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F4" w:rsidRDefault="00A2683C">
      <w:pPr>
        <w:spacing w:after="0" w:line="259" w:lineRule="auto"/>
        <w:ind w:left="0" w:right="1072" w:firstLine="0"/>
        <w:jc w:val="right"/>
      </w:pPr>
      <w:bookmarkStart w:id="0" w:name="_GoBack"/>
      <w:bookmarkEnd w:id="0"/>
      <w:r>
        <w:rPr>
          <w:noProof/>
        </w:rPr>
        <w:drawing>
          <wp:inline distT="0" distB="0" distL="0" distR="0">
            <wp:extent cx="1113155" cy="85692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1113155" cy="856920"/>
                    </a:xfrm>
                    <a:prstGeom prst="rect">
                      <a:avLst/>
                    </a:prstGeom>
                  </pic:spPr>
                </pic:pic>
              </a:graphicData>
            </a:graphic>
          </wp:inline>
        </w:drawing>
      </w:r>
      <w:r>
        <w:rPr>
          <w:b/>
        </w:rPr>
        <w:t xml:space="preserve"> </w:t>
      </w:r>
    </w:p>
    <w:p w:rsidR="007C5AF4" w:rsidRDefault="00A2683C">
      <w:pPr>
        <w:spacing w:after="0" w:line="259" w:lineRule="auto"/>
        <w:ind w:left="0" w:right="1072" w:firstLine="0"/>
        <w:jc w:val="right"/>
      </w:pPr>
      <w:r>
        <w:rPr>
          <w:b/>
        </w:rPr>
        <w:t xml:space="preserve"> </w:t>
      </w:r>
    </w:p>
    <w:p w:rsidR="007C5AF4" w:rsidRDefault="00A2683C">
      <w:pPr>
        <w:spacing w:after="0" w:line="259" w:lineRule="auto"/>
        <w:ind w:left="0" w:right="-29" w:firstLine="0"/>
        <w:jc w:val="right"/>
      </w:pPr>
      <w:r>
        <w:rPr>
          <w:b/>
        </w:rPr>
        <w:t xml:space="preserve">                   </w:t>
      </w:r>
    </w:p>
    <w:p w:rsidR="007C5AF4" w:rsidRDefault="00A2683C">
      <w:pPr>
        <w:spacing w:after="4" w:line="250" w:lineRule="auto"/>
        <w:ind w:left="1858" w:right="1100"/>
        <w:jc w:val="both"/>
      </w:pPr>
      <w:r>
        <w:rPr>
          <w:b/>
        </w:rPr>
        <w:t xml:space="preserve">Clinical academic pay scales (England) from 1 April 2017  </w:t>
      </w:r>
    </w:p>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rPr>
          <w:b/>
        </w:rPr>
        <w:t xml:space="preserve"> </w:t>
      </w:r>
    </w:p>
    <w:p w:rsidR="007C5AF4" w:rsidRDefault="00A2683C">
      <w:pPr>
        <w:pStyle w:val="Heading1"/>
        <w:ind w:left="355" w:right="1100"/>
      </w:pPr>
      <w:r>
        <w:t xml:space="preserve">1. Summary of changes </w:t>
      </w:r>
    </w:p>
    <w:p w:rsidR="007C5AF4" w:rsidRDefault="00A2683C">
      <w:pPr>
        <w:ind w:right="1086"/>
      </w:pPr>
      <w:r>
        <w:t xml:space="preserve">All pay points have increased by 1%, including the nodal pay points in the new pay system for junior doctors and clinical academic trainees. Clinical Excellence Awards have also increased by 1%.  </w:t>
      </w:r>
    </w:p>
    <w:p w:rsidR="007C5AF4" w:rsidRDefault="00A2683C">
      <w:pPr>
        <w:spacing w:after="0" w:line="259" w:lineRule="auto"/>
        <w:ind w:left="360" w:right="0" w:firstLine="0"/>
      </w:pPr>
      <w:r>
        <w:t xml:space="preserve"> </w:t>
      </w:r>
    </w:p>
    <w:p w:rsidR="007C5AF4" w:rsidRDefault="00A2683C">
      <w:pPr>
        <w:ind w:right="1086"/>
      </w:pPr>
      <w:r>
        <w:t xml:space="preserve">For details on how to apply the new pay system for clinical academic trainees, and the associated transitional arrangements, please see the relevant </w:t>
      </w:r>
      <w:hyperlink r:id="rId9">
        <w:r>
          <w:rPr>
            <w:color w:val="0000FF"/>
            <w:u w:val="single" w:color="0000FF"/>
          </w:rPr>
          <w:t>UCEA pay briefing</w:t>
        </w:r>
      </w:hyperlink>
      <w:hyperlink r:id="rId10">
        <w:r>
          <w:t>.</w:t>
        </w:r>
      </w:hyperlink>
      <w:r>
        <w:t xml:space="preserve">  Please note that the figures in the pay briefing still relate to the 2016 nodal pay points.  </w:t>
      </w:r>
    </w:p>
    <w:p w:rsidR="007C5AF4" w:rsidRDefault="00A2683C">
      <w:pPr>
        <w:spacing w:after="0" w:line="259" w:lineRule="auto"/>
        <w:ind w:left="360" w:right="0" w:firstLine="0"/>
      </w:pPr>
      <w:r>
        <w:t xml:space="preserve"> </w:t>
      </w:r>
    </w:p>
    <w:p w:rsidR="007C5AF4" w:rsidRDefault="00A2683C">
      <w:pPr>
        <w:spacing w:after="0" w:line="259" w:lineRule="auto"/>
        <w:ind w:left="360" w:right="0" w:firstLine="0"/>
      </w:pPr>
      <w:r>
        <w:t xml:space="preserve"> </w:t>
      </w:r>
    </w:p>
    <w:p w:rsidR="007C5AF4" w:rsidRDefault="00A2683C">
      <w:pPr>
        <w:pStyle w:val="Heading1"/>
        <w:ind w:left="355" w:right="1100"/>
      </w:pPr>
      <w:r>
        <w:t xml:space="preserve">2. Non-consolidated awards </w:t>
      </w:r>
    </w:p>
    <w:p w:rsidR="007C5AF4" w:rsidRDefault="00A2683C">
      <w:pPr>
        <w:ind w:right="1086"/>
      </w:pPr>
      <w:r>
        <w:t xml:space="preserve">No new non-consolidated awards apply. Previous non-consolidated awards, as detailed in </w:t>
      </w:r>
      <w:hyperlink r:id="rId11">
        <w:r>
          <w:rPr>
            <w:color w:val="0000FF"/>
            <w:u w:val="single" w:color="0000FF"/>
          </w:rPr>
          <w:t xml:space="preserve">UCEA Update </w:t>
        </w:r>
      </w:hyperlink>
      <w:hyperlink r:id="rId12">
        <w:r>
          <w:rPr>
            <w:color w:val="0000FF"/>
            <w:u w:val="single" w:color="0000FF"/>
          </w:rPr>
          <w:t>16:035</w:t>
        </w:r>
      </w:hyperlink>
      <w:hyperlink r:id="rId13">
        <w:r>
          <w:t>,</w:t>
        </w:r>
      </w:hyperlink>
      <w:r>
        <w:t xml:space="preserve"> ceased on 31 March 2017.  </w:t>
      </w:r>
    </w:p>
    <w:p w:rsidR="007C5AF4" w:rsidRDefault="00A2683C">
      <w:pPr>
        <w:spacing w:after="0" w:line="259" w:lineRule="auto"/>
        <w:ind w:left="360" w:right="0" w:firstLine="0"/>
      </w:pPr>
      <w:r>
        <w:t xml:space="preserve"> </w:t>
      </w:r>
    </w:p>
    <w:p w:rsidR="007C5AF4" w:rsidRDefault="00A2683C">
      <w:pPr>
        <w:spacing w:after="0" w:line="259" w:lineRule="auto"/>
        <w:ind w:left="0" w:right="0" w:firstLine="0"/>
      </w:pPr>
      <w:r>
        <w:t xml:space="preserve"> </w:t>
      </w:r>
      <w:r>
        <w:tab/>
      </w:r>
      <w:r>
        <w:rPr>
          <w:b/>
        </w:rPr>
        <w:t xml:space="preserve"> </w:t>
      </w:r>
      <w:r>
        <w:br w:type="page"/>
      </w:r>
    </w:p>
    <w:p w:rsidR="007C5AF4" w:rsidRDefault="00A2683C">
      <w:pPr>
        <w:pStyle w:val="Heading1"/>
        <w:ind w:left="355" w:right="1100"/>
      </w:pPr>
      <w:r>
        <w:lastRenderedPageBreak/>
        <w:t xml:space="preserve">3. Pay for clinical academic doctors in training (‘new’ 2016 pay system) </w:t>
      </w:r>
    </w:p>
    <w:p w:rsidR="007C5AF4" w:rsidRDefault="00A2683C">
      <w:pPr>
        <w:spacing w:after="0" w:line="259" w:lineRule="auto"/>
        <w:ind w:left="0" w:right="0" w:firstLine="0"/>
      </w:pPr>
      <w:r>
        <w:t xml:space="preserve"> </w:t>
      </w:r>
    </w:p>
    <w:tbl>
      <w:tblPr>
        <w:tblStyle w:val="TableGrid"/>
        <w:tblW w:w="7557" w:type="dxa"/>
        <w:tblInd w:w="992" w:type="dxa"/>
        <w:tblCellMar>
          <w:top w:w="38" w:type="dxa"/>
          <w:left w:w="134" w:type="dxa"/>
          <w:right w:w="75" w:type="dxa"/>
        </w:tblCellMar>
        <w:tblLook w:val="04A0" w:firstRow="1" w:lastRow="0" w:firstColumn="1" w:lastColumn="0" w:noHBand="0" w:noVBand="1"/>
      </w:tblPr>
      <w:tblGrid>
        <w:gridCol w:w="884"/>
        <w:gridCol w:w="2141"/>
        <w:gridCol w:w="2266"/>
        <w:gridCol w:w="2266"/>
      </w:tblGrid>
      <w:tr w:rsidR="007C5AF4">
        <w:trPr>
          <w:trHeight w:val="571"/>
        </w:trPr>
        <w:tc>
          <w:tcPr>
            <w:tcW w:w="883" w:type="dxa"/>
            <w:tcBorders>
              <w:top w:val="single" w:sz="6" w:space="0" w:color="000000"/>
              <w:left w:val="single" w:sz="6" w:space="0" w:color="000000"/>
              <w:bottom w:val="single" w:sz="8" w:space="0" w:color="000000"/>
              <w:right w:val="nil"/>
            </w:tcBorders>
          </w:tcPr>
          <w:p w:rsidR="007C5AF4" w:rsidRDefault="007C5AF4">
            <w:pPr>
              <w:spacing w:after="160" w:line="259" w:lineRule="auto"/>
              <w:ind w:left="0" w:right="0" w:firstLine="0"/>
            </w:pPr>
          </w:p>
        </w:tc>
        <w:tc>
          <w:tcPr>
            <w:tcW w:w="4407" w:type="dxa"/>
            <w:gridSpan w:val="2"/>
            <w:tcBorders>
              <w:top w:val="single" w:sz="6" w:space="0" w:color="000000"/>
              <w:left w:val="nil"/>
              <w:bottom w:val="single" w:sz="8" w:space="0" w:color="000000"/>
              <w:right w:val="nil"/>
            </w:tcBorders>
            <w:vAlign w:val="center"/>
          </w:tcPr>
          <w:p w:rsidR="007C5AF4" w:rsidRDefault="00A2683C">
            <w:pPr>
              <w:spacing w:after="0" w:line="259" w:lineRule="auto"/>
              <w:ind w:left="0" w:right="67" w:firstLine="0"/>
              <w:jc w:val="right"/>
            </w:pPr>
            <w:r>
              <w:rPr>
                <w:b/>
              </w:rPr>
              <w:t xml:space="preserve">Pay for doctors in training </w:t>
            </w:r>
          </w:p>
        </w:tc>
        <w:tc>
          <w:tcPr>
            <w:tcW w:w="2266" w:type="dxa"/>
            <w:tcBorders>
              <w:top w:val="single" w:sz="6" w:space="0" w:color="000000"/>
              <w:left w:val="nil"/>
              <w:bottom w:val="single" w:sz="8" w:space="0" w:color="000000"/>
              <w:right w:val="single" w:sz="6" w:space="0" w:color="000000"/>
            </w:tcBorders>
          </w:tcPr>
          <w:p w:rsidR="007C5AF4" w:rsidRDefault="007C5AF4">
            <w:pPr>
              <w:spacing w:after="160" w:line="259" w:lineRule="auto"/>
              <w:ind w:left="0" w:right="0" w:firstLine="0"/>
            </w:pPr>
          </w:p>
        </w:tc>
      </w:tr>
      <w:tr w:rsidR="007C5AF4">
        <w:trPr>
          <w:trHeight w:val="566"/>
        </w:trPr>
        <w:tc>
          <w:tcPr>
            <w:tcW w:w="883"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0" w:firstLine="0"/>
              <w:jc w:val="center"/>
            </w:pPr>
            <w:r>
              <w:rPr>
                <w:b/>
              </w:rPr>
              <w:t xml:space="preserve">Nodal point </w:t>
            </w: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0" w:firstLine="0"/>
              <w:jc w:val="center"/>
            </w:pPr>
            <w:r>
              <w:rPr>
                <w:b/>
              </w:rPr>
              <w:t xml:space="preserve">Stage of NHS training </w:t>
            </w:r>
          </w:p>
        </w:tc>
        <w:tc>
          <w:tcPr>
            <w:tcW w:w="2266" w:type="dxa"/>
            <w:tcBorders>
              <w:top w:val="single" w:sz="8" w:space="0" w:color="000000"/>
              <w:left w:val="single" w:sz="6" w:space="0" w:color="000000"/>
              <w:bottom w:val="single" w:sz="8" w:space="0" w:color="000000"/>
              <w:right w:val="single" w:sz="6" w:space="0" w:color="000000"/>
            </w:tcBorders>
            <w:vAlign w:val="center"/>
          </w:tcPr>
          <w:p w:rsidR="007C5AF4" w:rsidRDefault="00A2683C">
            <w:pPr>
              <w:spacing w:after="0" w:line="259" w:lineRule="auto"/>
              <w:ind w:left="0" w:right="59" w:firstLine="0"/>
              <w:jc w:val="center"/>
            </w:pPr>
            <w:r>
              <w:rPr>
                <w:b/>
              </w:rPr>
              <w:t xml:space="preserve">2016 </w:t>
            </w:r>
          </w:p>
        </w:tc>
        <w:tc>
          <w:tcPr>
            <w:tcW w:w="2266" w:type="dxa"/>
            <w:tcBorders>
              <w:top w:val="single" w:sz="8" w:space="0" w:color="000000"/>
              <w:left w:val="single" w:sz="6" w:space="0" w:color="000000"/>
              <w:bottom w:val="single" w:sz="8" w:space="0" w:color="000000"/>
              <w:right w:val="single" w:sz="6" w:space="0" w:color="000000"/>
            </w:tcBorders>
            <w:vAlign w:val="center"/>
          </w:tcPr>
          <w:p w:rsidR="007C5AF4" w:rsidRDefault="00A2683C">
            <w:pPr>
              <w:spacing w:after="0" w:line="259" w:lineRule="auto"/>
              <w:ind w:left="0" w:right="54" w:firstLine="0"/>
              <w:jc w:val="center"/>
            </w:pPr>
            <w:r>
              <w:rPr>
                <w:b/>
              </w:rPr>
              <w:t xml:space="preserve">2017 </w:t>
            </w:r>
          </w:p>
        </w:tc>
      </w:tr>
      <w:tr w:rsidR="007C5AF4">
        <w:trPr>
          <w:trHeight w:val="336"/>
        </w:trPr>
        <w:tc>
          <w:tcPr>
            <w:tcW w:w="883"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61" w:firstLine="0"/>
              <w:jc w:val="center"/>
            </w:pPr>
            <w:r>
              <w:t xml:space="preserve">1 </w:t>
            </w: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8" w:firstLine="0"/>
              <w:jc w:val="center"/>
            </w:pPr>
            <w:r>
              <w:t xml:space="preserve">FY1 </w:t>
            </w:r>
          </w:p>
        </w:tc>
        <w:tc>
          <w:tcPr>
            <w:tcW w:w="2266"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7" w:firstLine="0"/>
              <w:jc w:val="center"/>
            </w:pPr>
            <w:r>
              <w:t xml:space="preserve">26,350 </w:t>
            </w:r>
          </w:p>
        </w:tc>
        <w:tc>
          <w:tcPr>
            <w:tcW w:w="2266"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2" w:firstLine="0"/>
              <w:jc w:val="center"/>
            </w:pPr>
            <w:r>
              <w:t xml:space="preserve">26,614 </w:t>
            </w:r>
          </w:p>
        </w:tc>
      </w:tr>
      <w:tr w:rsidR="007C5AF4">
        <w:trPr>
          <w:trHeight w:val="329"/>
        </w:trPr>
        <w:tc>
          <w:tcPr>
            <w:tcW w:w="883"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61" w:firstLine="0"/>
              <w:jc w:val="center"/>
            </w:pPr>
            <w:r>
              <w:t xml:space="preserve">2 </w:t>
            </w: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8" w:firstLine="0"/>
              <w:jc w:val="center"/>
            </w:pPr>
            <w:r>
              <w:t xml:space="preserve">FY2 </w:t>
            </w:r>
          </w:p>
        </w:tc>
        <w:tc>
          <w:tcPr>
            <w:tcW w:w="2266"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7" w:firstLine="0"/>
              <w:jc w:val="center"/>
            </w:pPr>
            <w:r>
              <w:t xml:space="preserve">30,500 </w:t>
            </w:r>
          </w:p>
        </w:tc>
        <w:tc>
          <w:tcPr>
            <w:tcW w:w="2266"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2" w:firstLine="0"/>
              <w:jc w:val="center"/>
            </w:pPr>
            <w:r>
              <w:t xml:space="preserve">30,805 </w:t>
            </w:r>
          </w:p>
        </w:tc>
      </w:tr>
      <w:tr w:rsidR="007C5AF4">
        <w:trPr>
          <w:trHeight w:val="331"/>
        </w:trPr>
        <w:tc>
          <w:tcPr>
            <w:tcW w:w="883" w:type="dxa"/>
            <w:vMerge w:val="restart"/>
            <w:tcBorders>
              <w:top w:val="single" w:sz="8" w:space="0" w:color="000000"/>
              <w:left w:val="single" w:sz="6" w:space="0" w:color="000000"/>
              <w:bottom w:val="single" w:sz="8" w:space="0" w:color="000000"/>
              <w:right w:val="single" w:sz="6" w:space="0" w:color="000000"/>
            </w:tcBorders>
            <w:vAlign w:val="center"/>
          </w:tcPr>
          <w:p w:rsidR="007C5AF4" w:rsidRDefault="00A2683C">
            <w:pPr>
              <w:spacing w:after="0" w:line="259" w:lineRule="auto"/>
              <w:ind w:left="0" w:right="61" w:firstLine="0"/>
              <w:jc w:val="center"/>
            </w:pPr>
            <w:r>
              <w:t xml:space="preserve">3 </w:t>
            </w: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60" w:right="0" w:firstLine="0"/>
            </w:pPr>
            <w:r>
              <w:t xml:space="preserve">CT1 or ST1/SpR1 </w:t>
            </w:r>
          </w:p>
        </w:tc>
        <w:tc>
          <w:tcPr>
            <w:tcW w:w="2266" w:type="dxa"/>
            <w:vMerge w:val="restart"/>
            <w:tcBorders>
              <w:top w:val="single" w:sz="8" w:space="0" w:color="000000"/>
              <w:left w:val="single" w:sz="6" w:space="0" w:color="000000"/>
              <w:bottom w:val="single" w:sz="6" w:space="0" w:color="000000"/>
              <w:right w:val="single" w:sz="6" w:space="0" w:color="000000"/>
            </w:tcBorders>
            <w:vAlign w:val="center"/>
          </w:tcPr>
          <w:p w:rsidR="007C5AF4" w:rsidRDefault="00A2683C">
            <w:pPr>
              <w:spacing w:after="0" w:line="259" w:lineRule="auto"/>
              <w:ind w:left="0" w:right="57" w:firstLine="0"/>
              <w:jc w:val="center"/>
            </w:pPr>
            <w:r>
              <w:t xml:space="preserve">36,100 </w:t>
            </w:r>
          </w:p>
        </w:tc>
        <w:tc>
          <w:tcPr>
            <w:tcW w:w="2266" w:type="dxa"/>
            <w:vMerge w:val="restart"/>
            <w:tcBorders>
              <w:top w:val="single" w:sz="8" w:space="0" w:color="000000"/>
              <w:left w:val="single" w:sz="6" w:space="0" w:color="000000"/>
              <w:bottom w:val="single" w:sz="6" w:space="0" w:color="000000"/>
              <w:right w:val="single" w:sz="6" w:space="0" w:color="000000"/>
            </w:tcBorders>
            <w:vAlign w:val="center"/>
          </w:tcPr>
          <w:p w:rsidR="007C5AF4" w:rsidRDefault="00A2683C">
            <w:pPr>
              <w:spacing w:after="0" w:line="259" w:lineRule="auto"/>
              <w:ind w:left="0" w:right="52" w:firstLine="0"/>
              <w:jc w:val="center"/>
            </w:pPr>
            <w:r>
              <w:t xml:space="preserve">36,461 </w:t>
            </w:r>
          </w:p>
        </w:tc>
      </w:tr>
      <w:tr w:rsidR="007C5AF4">
        <w:trPr>
          <w:trHeight w:val="319"/>
        </w:trPr>
        <w:tc>
          <w:tcPr>
            <w:tcW w:w="0" w:type="auto"/>
            <w:vMerge/>
            <w:tcBorders>
              <w:top w:val="nil"/>
              <w:left w:val="single" w:sz="6" w:space="0" w:color="000000"/>
              <w:bottom w:val="single" w:sz="8" w:space="0" w:color="000000"/>
              <w:right w:val="single" w:sz="6" w:space="0" w:color="000000"/>
            </w:tcBorders>
          </w:tcPr>
          <w:p w:rsidR="007C5AF4" w:rsidRDefault="007C5AF4">
            <w:pPr>
              <w:spacing w:after="160" w:line="259" w:lineRule="auto"/>
              <w:ind w:left="0" w:right="0" w:firstLine="0"/>
            </w:pPr>
          </w:p>
        </w:tc>
        <w:tc>
          <w:tcPr>
            <w:tcW w:w="2141" w:type="dxa"/>
            <w:tcBorders>
              <w:top w:val="single" w:sz="8" w:space="0" w:color="000000"/>
              <w:left w:val="single" w:sz="6" w:space="0" w:color="000000"/>
              <w:bottom w:val="single" w:sz="6" w:space="0" w:color="000000"/>
              <w:right w:val="single" w:sz="6" w:space="0" w:color="000000"/>
            </w:tcBorders>
          </w:tcPr>
          <w:p w:rsidR="007C5AF4" w:rsidRDefault="00A2683C">
            <w:pPr>
              <w:spacing w:after="0" w:line="259" w:lineRule="auto"/>
              <w:ind w:left="60" w:right="0" w:firstLine="0"/>
            </w:pPr>
            <w:r>
              <w:t xml:space="preserve">CT2 or ST2/SpR2 </w:t>
            </w:r>
          </w:p>
        </w:tc>
        <w:tc>
          <w:tcPr>
            <w:tcW w:w="0" w:type="auto"/>
            <w:vMerge/>
            <w:tcBorders>
              <w:top w:val="nil"/>
              <w:left w:val="single" w:sz="6" w:space="0" w:color="000000"/>
              <w:bottom w:val="single" w:sz="6" w:space="0" w:color="000000"/>
              <w:right w:val="single" w:sz="6" w:space="0" w:color="000000"/>
            </w:tcBorders>
          </w:tcPr>
          <w:p w:rsidR="007C5AF4" w:rsidRDefault="007C5AF4">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7C5AF4" w:rsidRDefault="007C5AF4">
            <w:pPr>
              <w:spacing w:after="160" w:line="259" w:lineRule="auto"/>
              <w:ind w:left="0" w:right="0" w:firstLine="0"/>
            </w:pPr>
          </w:p>
        </w:tc>
      </w:tr>
      <w:tr w:rsidR="007C5AF4">
        <w:trPr>
          <w:trHeight w:val="329"/>
        </w:trPr>
        <w:tc>
          <w:tcPr>
            <w:tcW w:w="883" w:type="dxa"/>
            <w:vMerge w:val="restart"/>
            <w:tcBorders>
              <w:top w:val="single" w:sz="8" w:space="0" w:color="000000"/>
              <w:left w:val="single" w:sz="6" w:space="0" w:color="000000"/>
              <w:bottom w:val="single" w:sz="6" w:space="0" w:color="000000"/>
              <w:right w:val="single" w:sz="6" w:space="0" w:color="000000"/>
            </w:tcBorders>
            <w:vAlign w:val="center"/>
          </w:tcPr>
          <w:p w:rsidR="007C5AF4" w:rsidRDefault="00A2683C">
            <w:pPr>
              <w:spacing w:after="0" w:line="259" w:lineRule="auto"/>
              <w:ind w:left="0" w:right="61" w:firstLine="0"/>
              <w:jc w:val="center"/>
            </w:pPr>
            <w:r>
              <w:t xml:space="preserve">4 </w:t>
            </w:r>
          </w:p>
        </w:tc>
        <w:tc>
          <w:tcPr>
            <w:tcW w:w="2141" w:type="dxa"/>
            <w:tcBorders>
              <w:top w:val="single" w:sz="6" w:space="0" w:color="000000"/>
              <w:left w:val="single" w:sz="6" w:space="0" w:color="000000"/>
              <w:bottom w:val="single" w:sz="8" w:space="0" w:color="000000"/>
              <w:right w:val="single" w:sz="6" w:space="0" w:color="000000"/>
            </w:tcBorders>
          </w:tcPr>
          <w:p w:rsidR="007C5AF4" w:rsidRDefault="00A2683C">
            <w:pPr>
              <w:spacing w:after="0" w:line="259" w:lineRule="auto"/>
              <w:ind w:left="0" w:right="0" w:firstLine="0"/>
            </w:pPr>
            <w:r>
              <w:t xml:space="preserve">CT3 or ST3 / SpR3 </w:t>
            </w:r>
          </w:p>
        </w:tc>
        <w:tc>
          <w:tcPr>
            <w:tcW w:w="2266" w:type="dxa"/>
            <w:vMerge w:val="restart"/>
            <w:tcBorders>
              <w:top w:val="single" w:sz="6" w:space="0" w:color="000000"/>
              <w:left w:val="single" w:sz="6" w:space="0" w:color="000000"/>
              <w:bottom w:val="single" w:sz="6" w:space="0" w:color="000000"/>
              <w:right w:val="single" w:sz="6" w:space="0" w:color="000000"/>
            </w:tcBorders>
            <w:vAlign w:val="center"/>
          </w:tcPr>
          <w:p w:rsidR="007C5AF4" w:rsidRDefault="00A2683C">
            <w:pPr>
              <w:spacing w:after="0" w:line="259" w:lineRule="auto"/>
              <w:ind w:left="0" w:right="57" w:firstLine="0"/>
              <w:jc w:val="center"/>
            </w:pPr>
            <w:r>
              <w:t xml:space="preserve">45,750 </w:t>
            </w:r>
          </w:p>
        </w:tc>
        <w:tc>
          <w:tcPr>
            <w:tcW w:w="2266" w:type="dxa"/>
            <w:vMerge w:val="restart"/>
            <w:tcBorders>
              <w:top w:val="single" w:sz="6" w:space="0" w:color="000000"/>
              <w:left w:val="single" w:sz="6" w:space="0" w:color="000000"/>
              <w:bottom w:val="single" w:sz="6" w:space="0" w:color="000000"/>
              <w:right w:val="single" w:sz="6" w:space="0" w:color="000000"/>
            </w:tcBorders>
            <w:vAlign w:val="center"/>
          </w:tcPr>
          <w:p w:rsidR="007C5AF4" w:rsidRDefault="00A2683C">
            <w:pPr>
              <w:spacing w:after="0" w:line="259" w:lineRule="auto"/>
              <w:ind w:left="0" w:right="52" w:firstLine="0"/>
              <w:jc w:val="center"/>
            </w:pPr>
            <w:r>
              <w:t xml:space="preserve">46,208 </w:t>
            </w:r>
          </w:p>
        </w:tc>
      </w:tr>
      <w:tr w:rsidR="007C5AF4">
        <w:trPr>
          <w:trHeight w:val="322"/>
        </w:trPr>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7" w:firstLine="0"/>
              <w:jc w:val="center"/>
            </w:pPr>
            <w:r>
              <w:t xml:space="preserve">ST4 / SpR4 </w:t>
            </w: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r>
      <w:tr w:rsidR="007C5AF4">
        <w:trPr>
          <w:trHeight w:val="320"/>
        </w:trPr>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7" w:firstLine="0"/>
              <w:jc w:val="center"/>
            </w:pPr>
            <w:r>
              <w:t xml:space="preserve">ST5 / SpR5 </w:t>
            </w: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r>
      <w:tr w:rsidR="007C5AF4">
        <w:trPr>
          <w:trHeight w:val="319"/>
        </w:trPr>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7" w:firstLine="0"/>
              <w:jc w:val="center"/>
            </w:pPr>
            <w:r>
              <w:t xml:space="preserve">ST6 / SpR6 </w:t>
            </w: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r>
      <w:tr w:rsidR="007C5AF4">
        <w:trPr>
          <w:trHeight w:val="322"/>
        </w:trPr>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2141" w:type="dxa"/>
            <w:tcBorders>
              <w:top w:val="single" w:sz="8" w:space="0" w:color="000000"/>
              <w:left w:val="single" w:sz="6" w:space="0" w:color="000000"/>
              <w:bottom w:val="single" w:sz="8" w:space="0" w:color="000000"/>
              <w:right w:val="single" w:sz="6" w:space="0" w:color="000000"/>
            </w:tcBorders>
          </w:tcPr>
          <w:p w:rsidR="007C5AF4" w:rsidRDefault="00A2683C">
            <w:pPr>
              <w:spacing w:after="0" w:line="259" w:lineRule="auto"/>
              <w:ind w:left="0" w:right="57" w:firstLine="0"/>
              <w:jc w:val="center"/>
            </w:pPr>
            <w:r>
              <w:t xml:space="preserve">ST7 / SpR7 </w:t>
            </w: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c>
          <w:tcPr>
            <w:tcW w:w="0" w:type="auto"/>
            <w:vMerge/>
            <w:tcBorders>
              <w:top w:val="nil"/>
              <w:left w:val="single" w:sz="6" w:space="0" w:color="000000"/>
              <w:bottom w:val="nil"/>
              <w:right w:val="single" w:sz="6" w:space="0" w:color="000000"/>
            </w:tcBorders>
          </w:tcPr>
          <w:p w:rsidR="007C5AF4" w:rsidRDefault="007C5AF4">
            <w:pPr>
              <w:spacing w:after="160" w:line="259" w:lineRule="auto"/>
              <w:ind w:left="0" w:right="0" w:firstLine="0"/>
            </w:pPr>
          </w:p>
        </w:tc>
      </w:tr>
      <w:tr w:rsidR="007C5AF4">
        <w:trPr>
          <w:trHeight w:val="317"/>
        </w:trPr>
        <w:tc>
          <w:tcPr>
            <w:tcW w:w="0" w:type="auto"/>
            <w:vMerge/>
            <w:tcBorders>
              <w:top w:val="nil"/>
              <w:left w:val="single" w:sz="6" w:space="0" w:color="000000"/>
              <w:bottom w:val="single" w:sz="6" w:space="0" w:color="000000"/>
              <w:right w:val="single" w:sz="6" w:space="0" w:color="000000"/>
            </w:tcBorders>
            <w:vAlign w:val="center"/>
          </w:tcPr>
          <w:p w:rsidR="007C5AF4" w:rsidRDefault="007C5AF4">
            <w:pPr>
              <w:spacing w:after="160" w:line="259" w:lineRule="auto"/>
              <w:ind w:left="0" w:right="0" w:firstLine="0"/>
            </w:pPr>
          </w:p>
        </w:tc>
        <w:tc>
          <w:tcPr>
            <w:tcW w:w="2141" w:type="dxa"/>
            <w:tcBorders>
              <w:top w:val="single" w:sz="8" w:space="0" w:color="000000"/>
              <w:left w:val="single" w:sz="6" w:space="0" w:color="000000"/>
              <w:bottom w:val="single" w:sz="6" w:space="0" w:color="000000"/>
              <w:right w:val="single" w:sz="6" w:space="0" w:color="000000"/>
            </w:tcBorders>
          </w:tcPr>
          <w:p w:rsidR="007C5AF4" w:rsidRDefault="00A2683C">
            <w:pPr>
              <w:spacing w:after="0" w:line="259" w:lineRule="auto"/>
              <w:ind w:left="0" w:right="57" w:firstLine="0"/>
              <w:jc w:val="center"/>
            </w:pPr>
            <w:r>
              <w:t xml:space="preserve">ST8 / SpR8 </w:t>
            </w:r>
          </w:p>
        </w:tc>
        <w:tc>
          <w:tcPr>
            <w:tcW w:w="0" w:type="auto"/>
            <w:vMerge/>
            <w:tcBorders>
              <w:top w:val="nil"/>
              <w:left w:val="single" w:sz="6" w:space="0" w:color="000000"/>
              <w:bottom w:val="single" w:sz="6" w:space="0" w:color="000000"/>
              <w:right w:val="single" w:sz="6" w:space="0" w:color="000000"/>
            </w:tcBorders>
          </w:tcPr>
          <w:p w:rsidR="007C5AF4" w:rsidRDefault="007C5AF4">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7C5AF4" w:rsidRDefault="007C5AF4">
            <w:pPr>
              <w:spacing w:after="160" w:line="259" w:lineRule="auto"/>
              <w:ind w:left="0" w:right="0" w:firstLine="0"/>
            </w:pPr>
          </w:p>
        </w:tc>
      </w:tr>
    </w:tbl>
    <w:p w:rsidR="007C5AF4" w:rsidRDefault="00A2683C">
      <w:pPr>
        <w:spacing w:after="0" w:line="259" w:lineRule="auto"/>
        <w:ind w:left="720" w:right="0" w:firstLine="0"/>
      </w:pPr>
      <w:r>
        <w:rPr>
          <w:b/>
        </w:rPr>
        <w:t xml:space="preserve"> </w:t>
      </w:r>
    </w:p>
    <w:p w:rsidR="007C5AF4" w:rsidRDefault="00A2683C">
      <w:pPr>
        <w:spacing w:after="0" w:line="259" w:lineRule="auto"/>
        <w:ind w:left="0" w:right="0" w:firstLine="0"/>
      </w:pPr>
      <w:r>
        <w:rPr>
          <w:rFonts w:ascii="Times New Roman" w:eastAsia="Times New Roman" w:hAnsi="Times New Roman" w:cs="Times New Roman"/>
          <w:sz w:val="24"/>
        </w:rPr>
        <w:t xml:space="preserve"> </w:t>
      </w:r>
    </w:p>
    <w:p w:rsidR="007C5AF4" w:rsidRDefault="00A2683C">
      <w:pPr>
        <w:pStyle w:val="Heading1"/>
        <w:ind w:left="355" w:right="1100"/>
      </w:pPr>
      <w:r>
        <w:t xml:space="preserve">4. Pay for clinical academic dentists in training (2016 contract / new system) </w:t>
      </w:r>
    </w:p>
    <w:p w:rsidR="007C5AF4" w:rsidRDefault="00A2683C">
      <w:pPr>
        <w:spacing w:after="0" w:line="259" w:lineRule="auto"/>
        <w:ind w:left="0" w:right="2223" w:firstLine="0"/>
      </w:pPr>
      <w:r>
        <w:t xml:space="preserve"> </w:t>
      </w:r>
    </w:p>
    <w:tbl>
      <w:tblPr>
        <w:tblStyle w:val="TableGrid"/>
        <w:tblW w:w="7559" w:type="dxa"/>
        <w:tblInd w:w="992" w:type="dxa"/>
        <w:tblCellMar>
          <w:top w:w="19" w:type="dxa"/>
          <w:left w:w="115" w:type="dxa"/>
          <w:right w:w="63" w:type="dxa"/>
        </w:tblCellMar>
        <w:tblLook w:val="04A0" w:firstRow="1" w:lastRow="0" w:firstColumn="1" w:lastColumn="0" w:noHBand="0" w:noVBand="1"/>
      </w:tblPr>
      <w:tblGrid>
        <w:gridCol w:w="883"/>
        <w:gridCol w:w="2141"/>
        <w:gridCol w:w="2266"/>
        <w:gridCol w:w="2269"/>
      </w:tblGrid>
      <w:tr w:rsidR="007C5AF4">
        <w:trPr>
          <w:trHeight w:val="566"/>
        </w:trPr>
        <w:tc>
          <w:tcPr>
            <w:tcW w:w="883" w:type="dxa"/>
            <w:tcBorders>
              <w:top w:val="single" w:sz="4" w:space="0" w:color="000000"/>
              <w:left w:val="single" w:sz="4" w:space="0" w:color="000000"/>
              <w:bottom w:val="single" w:sz="8" w:space="0" w:color="000000"/>
              <w:right w:val="nil"/>
            </w:tcBorders>
          </w:tcPr>
          <w:p w:rsidR="007C5AF4" w:rsidRDefault="007C5AF4">
            <w:pPr>
              <w:spacing w:after="160" w:line="259" w:lineRule="auto"/>
              <w:ind w:left="0" w:right="0" w:firstLine="0"/>
            </w:pPr>
          </w:p>
        </w:tc>
        <w:tc>
          <w:tcPr>
            <w:tcW w:w="4407" w:type="dxa"/>
            <w:gridSpan w:val="2"/>
            <w:tcBorders>
              <w:top w:val="single" w:sz="4" w:space="0" w:color="000000"/>
              <w:left w:val="nil"/>
              <w:bottom w:val="single" w:sz="8" w:space="0" w:color="000000"/>
              <w:right w:val="nil"/>
            </w:tcBorders>
            <w:vAlign w:val="center"/>
          </w:tcPr>
          <w:p w:rsidR="007C5AF4" w:rsidRDefault="00A2683C">
            <w:pPr>
              <w:spacing w:after="0" w:line="259" w:lineRule="auto"/>
              <w:ind w:left="0" w:right="60" w:firstLine="0"/>
              <w:jc w:val="right"/>
            </w:pPr>
            <w:r>
              <w:rPr>
                <w:b/>
              </w:rPr>
              <w:t xml:space="preserve">Pay for dentists in training </w:t>
            </w:r>
          </w:p>
        </w:tc>
        <w:tc>
          <w:tcPr>
            <w:tcW w:w="2269" w:type="dxa"/>
            <w:tcBorders>
              <w:top w:val="single" w:sz="4" w:space="0" w:color="000000"/>
              <w:left w:val="nil"/>
              <w:bottom w:val="single" w:sz="8" w:space="0" w:color="000000"/>
              <w:right w:val="single" w:sz="4" w:space="0" w:color="000000"/>
            </w:tcBorders>
          </w:tcPr>
          <w:p w:rsidR="007C5AF4" w:rsidRDefault="007C5AF4">
            <w:pPr>
              <w:spacing w:after="160" w:line="259" w:lineRule="auto"/>
              <w:ind w:left="0" w:right="0" w:firstLine="0"/>
            </w:pPr>
          </w:p>
        </w:tc>
      </w:tr>
      <w:tr w:rsidR="007C5AF4">
        <w:trPr>
          <w:trHeight w:val="572"/>
        </w:trPr>
        <w:tc>
          <w:tcPr>
            <w:tcW w:w="883" w:type="dxa"/>
            <w:tcBorders>
              <w:top w:val="single" w:sz="8" w:space="0" w:color="000000"/>
              <w:left w:val="single" w:sz="4" w:space="0" w:color="000000"/>
              <w:bottom w:val="single" w:sz="8" w:space="0" w:color="000000"/>
              <w:right w:val="single" w:sz="8" w:space="0" w:color="000000"/>
            </w:tcBorders>
          </w:tcPr>
          <w:p w:rsidR="007C5AF4" w:rsidRDefault="00A2683C">
            <w:pPr>
              <w:spacing w:after="0" w:line="259" w:lineRule="auto"/>
              <w:ind w:left="0" w:right="0" w:firstLine="0"/>
              <w:jc w:val="center"/>
            </w:pPr>
            <w:r>
              <w:rPr>
                <w:b/>
              </w:rPr>
              <w:t xml:space="preserve">Nodal point </w:t>
            </w:r>
          </w:p>
        </w:tc>
        <w:tc>
          <w:tcPr>
            <w:tcW w:w="2141" w:type="dxa"/>
            <w:tcBorders>
              <w:top w:val="single" w:sz="8" w:space="0" w:color="000000"/>
              <w:left w:val="single" w:sz="8" w:space="0" w:color="000000"/>
              <w:bottom w:val="single" w:sz="8" w:space="0" w:color="000000"/>
              <w:right w:val="single" w:sz="8" w:space="0" w:color="000000"/>
            </w:tcBorders>
          </w:tcPr>
          <w:p w:rsidR="007C5AF4" w:rsidRDefault="00A2683C">
            <w:pPr>
              <w:spacing w:after="0" w:line="259" w:lineRule="auto"/>
              <w:ind w:left="0" w:right="0" w:firstLine="0"/>
              <w:jc w:val="center"/>
            </w:pPr>
            <w:r>
              <w:rPr>
                <w:b/>
              </w:rPr>
              <w:t xml:space="preserve">Stage of NHS training </w:t>
            </w:r>
          </w:p>
        </w:tc>
        <w:tc>
          <w:tcPr>
            <w:tcW w:w="2266" w:type="dxa"/>
            <w:tcBorders>
              <w:top w:val="single" w:sz="8" w:space="0" w:color="000000"/>
              <w:left w:val="single" w:sz="8" w:space="0" w:color="000000"/>
              <w:bottom w:val="single" w:sz="8" w:space="0" w:color="000000"/>
              <w:right w:val="single" w:sz="8" w:space="0" w:color="000000"/>
            </w:tcBorders>
            <w:vAlign w:val="center"/>
          </w:tcPr>
          <w:p w:rsidR="007C5AF4" w:rsidRDefault="00A2683C">
            <w:pPr>
              <w:spacing w:after="0" w:line="259" w:lineRule="auto"/>
              <w:ind w:left="0" w:right="57" w:firstLine="0"/>
              <w:jc w:val="center"/>
            </w:pPr>
            <w:r>
              <w:rPr>
                <w:b/>
              </w:rPr>
              <w:t xml:space="preserve">2016 </w:t>
            </w:r>
          </w:p>
        </w:tc>
        <w:tc>
          <w:tcPr>
            <w:tcW w:w="2269" w:type="dxa"/>
            <w:tcBorders>
              <w:top w:val="single" w:sz="8" w:space="0" w:color="000000"/>
              <w:left w:val="single" w:sz="8" w:space="0" w:color="000000"/>
              <w:bottom w:val="single" w:sz="8" w:space="0" w:color="000000"/>
              <w:right w:val="single" w:sz="4" w:space="0" w:color="000000"/>
            </w:tcBorders>
            <w:vAlign w:val="center"/>
          </w:tcPr>
          <w:p w:rsidR="007C5AF4" w:rsidRDefault="00A2683C">
            <w:pPr>
              <w:spacing w:after="0" w:line="259" w:lineRule="auto"/>
              <w:ind w:left="0" w:right="50" w:firstLine="0"/>
              <w:jc w:val="center"/>
            </w:pPr>
            <w:r>
              <w:rPr>
                <w:b/>
              </w:rPr>
              <w:t xml:space="preserve">2017 </w:t>
            </w:r>
          </w:p>
        </w:tc>
      </w:tr>
      <w:tr w:rsidR="007C5AF4">
        <w:trPr>
          <w:trHeight w:val="336"/>
        </w:trPr>
        <w:tc>
          <w:tcPr>
            <w:tcW w:w="883" w:type="dxa"/>
            <w:vMerge w:val="restart"/>
            <w:tcBorders>
              <w:top w:val="single" w:sz="8" w:space="0" w:color="000000"/>
              <w:left w:val="single" w:sz="4" w:space="0" w:color="000000"/>
              <w:bottom w:val="single" w:sz="8" w:space="0" w:color="000000"/>
              <w:right w:val="single" w:sz="4" w:space="0" w:color="000000"/>
            </w:tcBorders>
            <w:vAlign w:val="center"/>
          </w:tcPr>
          <w:p w:rsidR="007C5AF4" w:rsidRDefault="00A2683C">
            <w:pPr>
              <w:spacing w:after="0" w:line="259" w:lineRule="auto"/>
              <w:ind w:left="0" w:right="54" w:firstLine="0"/>
              <w:jc w:val="center"/>
            </w:pPr>
            <w:r>
              <w:t xml:space="preserve">3 </w:t>
            </w:r>
          </w:p>
        </w:tc>
        <w:tc>
          <w:tcPr>
            <w:tcW w:w="2141" w:type="dxa"/>
            <w:tcBorders>
              <w:top w:val="single" w:sz="8" w:space="0" w:color="000000"/>
              <w:left w:val="single" w:sz="4" w:space="0" w:color="000000"/>
              <w:bottom w:val="single" w:sz="8" w:space="0" w:color="000000"/>
              <w:right w:val="single" w:sz="8" w:space="0" w:color="000000"/>
            </w:tcBorders>
          </w:tcPr>
          <w:p w:rsidR="007C5AF4" w:rsidRDefault="00A2683C">
            <w:pPr>
              <w:spacing w:after="0" w:line="259" w:lineRule="auto"/>
              <w:ind w:left="0" w:right="56" w:firstLine="0"/>
              <w:jc w:val="center"/>
            </w:pPr>
            <w:r>
              <w:t xml:space="preserve">CT1 </w:t>
            </w:r>
          </w:p>
        </w:tc>
        <w:tc>
          <w:tcPr>
            <w:tcW w:w="2266" w:type="dxa"/>
            <w:vMerge w:val="restart"/>
            <w:tcBorders>
              <w:top w:val="single" w:sz="8" w:space="0" w:color="000000"/>
              <w:left w:val="single" w:sz="8" w:space="0" w:color="000000"/>
              <w:bottom w:val="single" w:sz="8" w:space="0" w:color="000000"/>
              <w:right w:val="single" w:sz="4" w:space="0" w:color="000000"/>
            </w:tcBorders>
            <w:vAlign w:val="center"/>
          </w:tcPr>
          <w:p w:rsidR="007C5AF4" w:rsidRDefault="00A2683C">
            <w:pPr>
              <w:spacing w:after="0" w:line="259" w:lineRule="auto"/>
              <w:ind w:left="0" w:right="59" w:firstLine="0"/>
              <w:jc w:val="center"/>
            </w:pPr>
            <w:r>
              <w:t xml:space="preserve">36,100 </w:t>
            </w:r>
          </w:p>
        </w:tc>
        <w:tc>
          <w:tcPr>
            <w:tcW w:w="2269" w:type="dxa"/>
            <w:vMerge w:val="restart"/>
            <w:tcBorders>
              <w:top w:val="single" w:sz="8" w:space="0" w:color="000000"/>
              <w:left w:val="single" w:sz="4" w:space="0" w:color="000000"/>
              <w:bottom w:val="single" w:sz="8" w:space="0" w:color="000000"/>
              <w:right w:val="single" w:sz="4" w:space="0" w:color="000000"/>
            </w:tcBorders>
            <w:vAlign w:val="center"/>
          </w:tcPr>
          <w:p w:rsidR="007C5AF4" w:rsidRDefault="00A2683C">
            <w:pPr>
              <w:spacing w:after="0" w:line="259" w:lineRule="auto"/>
              <w:ind w:left="0" w:right="52" w:firstLine="0"/>
              <w:jc w:val="center"/>
            </w:pPr>
            <w:r>
              <w:t xml:space="preserve">36,461 </w:t>
            </w:r>
          </w:p>
        </w:tc>
      </w:tr>
      <w:tr w:rsidR="007C5AF4">
        <w:trPr>
          <w:trHeight w:val="319"/>
        </w:trPr>
        <w:tc>
          <w:tcPr>
            <w:tcW w:w="0" w:type="auto"/>
            <w:vMerge/>
            <w:tcBorders>
              <w:top w:val="nil"/>
              <w:left w:val="single" w:sz="4" w:space="0" w:color="000000"/>
              <w:bottom w:val="single" w:sz="8" w:space="0" w:color="000000"/>
              <w:right w:val="single" w:sz="4" w:space="0" w:color="000000"/>
            </w:tcBorders>
          </w:tcPr>
          <w:p w:rsidR="007C5AF4" w:rsidRDefault="007C5AF4">
            <w:pPr>
              <w:spacing w:after="160" w:line="259" w:lineRule="auto"/>
              <w:ind w:left="0" w:right="0" w:firstLine="0"/>
            </w:pPr>
          </w:p>
        </w:tc>
        <w:tc>
          <w:tcPr>
            <w:tcW w:w="2141" w:type="dxa"/>
            <w:tcBorders>
              <w:top w:val="single" w:sz="8" w:space="0" w:color="000000"/>
              <w:left w:val="single" w:sz="4" w:space="0" w:color="000000"/>
              <w:bottom w:val="single" w:sz="8" w:space="0" w:color="000000"/>
              <w:right w:val="single" w:sz="8" w:space="0" w:color="000000"/>
            </w:tcBorders>
          </w:tcPr>
          <w:p w:rsidR="007C5AF4" w:rsidRDefault="00A2683C">
            <w:pPr>
              <w:spacing w:after="0" w:line="259" w:lineRule="auto"/>
              <w:ind w:left="0" w:right="61" w:firstLine="0"/>
              <w:jc w:val="center"/>
            </w:pPr>
            <w:r>
              <w:t xml:space="preserve">CT2  </w:t>
            </w:r>
          </w:p>
        </w:tc>
        <w:tc>
          <w:tcPr>
            <w:tcW w:w="0" w:type="auto"/>
            <w:vMerge/>
            <w:tcBorders>
              <w:top w:val="nil"/>
              <w:left w:val="single" w:sz="8" w:space="0" w:color="000000"/>
              <w:bottom w:val="single" w:sz="8" w:space="0" w:color="000000"/>
              <w:right w:val="single" w:sz="4" w:space="0" w:color="000000"/>
            </w:tcBorders>
          </w:tcPr>
          <w:p w:rsidR="007C5AF4" w:rsidRDefault="007C5AF4">
            <w:pPr>
              <w:spacing w:after="160" w:line="259" w:lineRule="auto"/>
              <w:ind w:left="0" w:right="0" w:firstLine="0"/>
            </w:pPr>
          </w:p>
        </w:tc>
        <w:tc>
          <w:tcPr>
            <w:tcW w:w="0" w:type="auto"/>
            <w:vMerge/>
            <w:tcBorders>
              <w:top w:val="nil"/>
              <w:left w:val="single" w:sz="4" w:space="0" w:color="000000"/>
              <w:bottom w:val="single" w:sz="8" w:space="0" w:color="000000"/>
              <w:right w:val="single" w:sz="4" w:space="0" w:color="000000"/>
            </w:tcBorders>
          </w:tcPr>
          <w:p w:rsidR="007C5AF4" w:rsidRDefault="007C5AF4">
            <w:pPr>
              <w:spacing w:after="160" w:line="259" w:lineRule="auto"/>
              <w:ind w:left="0" w:right="0" w:firstLine="0"/>
            </w:pPr>
          </w:p>
        </w:tc>
      </w:tr>
      <w:tr w:rsidR="007C5AF4">
        <w:trPr>
          <w:trHeight w:val="283"/>
        </w:trPr>
        <w:tc>
          <w:tcPr>
            <w:tcW w:w="883" w:type="dxa"/>
            <w:vMerge w:val="restart"/>
            <w:tcBorders>
              <w:top w:val="single" w:sz="8" w:space="0" w:color="000000"/>
              <w:left w:val="single" w:sz="4" w:space="0" w:color="000000"/>
              <w:bottom w:val="single" w:sz="4" w:space="0" w:color="000000"/>
              <w:right w:val="single" w:sz="4" w:space="0" w:color="000000"/>
            </w:tcBorders>
            <w:vAlign w:val="center"/>
          </w:tcPr>
          <w:p w:rsidR="007C5AF4" w:rsidRDefault="00A2683C">
            <w:pPr>
              <w:spacing w:after="0" w:line="259" w:lineRule="auto"/>
              <w:ind w:left="0" w:right="54" w:firstLine="0"/>
              <w:jc w:val="center"/>
            </w:pPr>
            <w:r>
              <w:t xml:space="preserve">4 </w:t>
            </w:r>
          </w:p>
        </w:tc>
        <w:tc>
          <w:tcPr>
            <w:tcW w:w="2141" w:type="dxa"/>
            <w:tcBorders>
              <w:top w:val="single" w:sz="8" w:space="0" w:color="000000"/>
              <w:left w:val="single" w:sz="4" w:space="0" w:color="000000"/>
              <w:bottom w:val="single" w:sz="4" w:space="0" w:color="000000"/>
              <w:right w:val="single" w:sz="8" w:space="0" w:color="000000"/>
            </w:tcBorders>
          </w:tcPr>
          <w:p w:rsidR="007C5AF4" w:rsidRDefault="00A2683C">
            <w:pPr>
              <w:spacing w:after="0" w:line="259" w:lineRule="auto"/>
              <w:ind w:left="0" w:right="61" w:firstLine="0"/>
              <w:jc w:val="center"/>
            </w:pPr>
            <w:r>
              <w:t xml:space="preserve">CT3  </w:t>
            </w:r>
          </w:p>
        </w:tc>
        <w:tc>
          <w:tcPr>
            <w:tcW w:w="2266" w:type="dxa"/>
            <w:vMerge w:val="restart"/>
            <w:tcBorders>
              <w:top w:val="single" w:sz="8" w:space="0" w:color="000000"/>
              <w:left w:val="single" w:sz="8" w:space="0" w:color="000000"/>
              <w:bottom w:val="single" w:sz="4" w:space="0" w:color="000000"/>
              <w:right w:val="single" w:sz="4" w:space="0" w:color="000000"/>
            </w:tcBorders>
            <w:vAlign w:val="center"/>
          </w:tcPr>
          <w:p w:rsidR="007C5AF4" w:rsidRDefault="00A2683C">
            <w:pPr>
              <w:spacing w:after="0" w:line="259" w:lineRule="auto"/>
              <w:ind w:left="0" w:right="59" w:firstLine="0"/>
              <w:jc w:val="center"/>
            </w:pPr>
            <w:r>
              <w:t xml:space="preserve">45,750 </w:t>
            </w:r>
          </w:p>
        </w:tc>
        <w:tc>
          <w:tcPr>
            <w:tcW w:w="2269" w:type="dxa"/>
            <w:vMerge w:val="restart"/>
            <w:tcBorders>
              <w:top w:val="single" w:sz="8" w:space="0" w:color="000000"/>
              <w:left w:val="single" w:sz="4" w:space="0" w:color="000000"/>
              <w:bottom w:val="single" w:sz="4" w:space="0" w:color="000000"/>
              <w:right w:val="single" w:sz="4" w:space="0" w:color="000000"/>
            </w:tcBorders>
            <w:vAlign w:val="center"/>
          </w:tcPr>
          <w:p w:rsidR="007C5AF4" w:rsidRDefault="00A2683C">
            <w:pPr>
              <w:spacing w:after="0" w:line="259" w:lineRule="auto"/>
              <w:ind w:left="0" w:right="52" w:firstLine="0"/>
              <w:jc w:val="center"/>
            </w:pPr>
            <w:r>
              <w:t xml:space="preserve">46,208 </w:t>
            </w:r>
          </w:p>
        </w:tc>
      </w:tr>
      <w:tr w:rsidR="007C5AF4">
        <w:trPr>
          <w:trHeight w:val="1870"/>
        </w:trPr>
        <w:tc>
          <w:tcPr>
            <w:tcW w:w="0" w:type="auto"/>
            <w:vMerge/>
            <w:tcBorders>
              <w:top w:val="nil"/>
              <w:left w:val="single" w:sz="4" w:space="0" w:color="000000"/>
              <w:bottom w:val="single" w:sz="4" w:space="0" w:color="000000"/>
              <w:right w:val="single" w:sz="4" w:space="0" w:color="000000"/>
            </w:tcBorders>
          </w:tcPr>
          <w:p w:rsidR="007C5AF4" w:rsidRDefault="007C5AF4">
            <w:pPr>
              <w:spacing w:after="160" w:line="259" w:lineRule="auto"/>
              <w:ind w:left="0" w:right="0" w:firstLine="0"/>
            </w:pPr>
          </w:p>
        </w:tc>
        <w:tc>
          <w:tcPr>
            <w:tcW w:w="2141" w:type="dxa"/>
            <w:tcBorders>
              <w:top w:val="single" w:sz="4" w:space="0" w:color="000000"/>
              <w:left w:val="single" w:sz="4" w:space="0" w:color="000000"/>
              <w:bottom w:val="single" w:sz="4" w:space="0" w:color="000000"/>
              <w:right w:val="single" w:sz="8" w:space="0" w:color="000000"/>
            </w:tcBorders>
          </w:tcPr>
          <w:p w:rsidR="007C5AF4" w:rsidRDefault="00A2683C">
            <w:pPr>
              <w:spacing w:after="535" w:line="259" w:lineRule="auto"/>
              <w:ind w:left="1" w:right="0" w:firstLine="0"/>
              <w:jc w:val="center"/>
            </w:pPr>
            <w:r>
              <w:t xml:space="preserve"> </w:t>
            </w:r>
          </w:p>
          <w:p w:rsidR="007C5AF4" w:rsidRDefault="00A2683C">
            <w:pPr>
              <w:spacing w:after="0" w:line="259" w:lineRule="auto"/>
              <w:ind w:left="0" w:right="0" w:firstLine="0"/>
              <w:jc w:val="center"/>
            </w:pPr>
            <w:r>
              <w:t xml:space="preserve">ST1 – ST8 (Dental specialty training) </w:t>
            </w:r>
          </w:p>
        </w:tc>
        <w:tc>
          <w:tcPr>
            <w:tcW w:w="0" w:type="auto"/>
            <w:vMerge/>
            <w:tcBorders>
              <w:top w:val="nil"/>
              <w:left w:val="single" w:sz="8" w:space="0" w:color="000000"/>
              <w:bottom w:val="single" w:sz="4" w:space="0" w:color="000000"/>
              <w:right w:val="single" w:sz="4" w:space="0" w:color="000000"/>
            </w:tcBorders>
          </w:tcPr>
          <w:p w:rsidR="007C5AF4" w:rsidRDefault="007C5AF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7C5AF4" w:rsidRDefault="007C5AF4">
            <w:pPr>
              <w:spacing w:after="160" w:line="259" w:lineRule="auto"/>
              <w:ind w:left="0" w:right="0" w:firstLine="0"/>
            </w:pPr>
          </w:p>
        </w:tc>
      </w:tr>
    </w:tbl>
    <w:p w:rsidR="00A2683C" w:rsidRDefault="00A2683C">
      <w:pPr>
        <w:ind w:left="-5" w:right="1086"/>
      </w:pPr>
    </w:p>
    <w:p w:rsidR="007C5AF4" w:rsidRDefault="00A2683C">
      <w:pPr>
        <w:ind w:left="-5" w:right="1086"/>
      </w:pPr>
      <w:r>
        <w:t xml:space="preserve">Note: in dental specialties only, dentists begin Specialty Training at ST1 following Dental Core Training, instead of ST3/4. This is purely a result of nomenclature used in dental training. </w:t>
      </w:r>
    </w:p>
    <w:p w:rsidR="00A2683C" w:rsidRDefault="00A2683C">
      <w:pPr>
        <w:spacing w:after="227"/>
        <w:ind w:left="-5" w:right="1086"/>
      </w:pPr>
      <w:r>
        <w:t xml:space="preserve">Therefore </w:t>
      </w:r>
      <w:r>
        <w:rPr>
          <w:b/>
        </w:rPr>
        <w:t>all</w:t>
      </w:r>
      <w:r>
        <w:t xml:space="preserve"> dentists in Dental Specialty Training (ST1 onwards) should be placed on nodal point  </w:t>
      </w:r>
    </w:p>
    <w:p w:rsidR="00A2683C" w:rsidRDefault="00A2683C">
      <w:pPr>
        <w:spacing w:after="227"/>
        <w:ind w:left="-5" w:right="1086"/>
      </w:pPr>
    </w:p>
    <w:p w:rsidR="00A2683C" w:rsidRDefault="00A2683C">
      <w:pPr>
        <w:spacing w:after="227"/>
        <w:ind w:left="-5" w:right="1086"/>
      </w:pPr>
    </w:p>
    <w:p w:rsidR="00A2683C" w:rsidRDefault="00A2683C">
      <w:pPr>
        <w:spacing w:after="227"/>
        <w:ind w:left="-5" w:right="1086"/>
      </w:pPr>
    </w:p>
    <w:p w:rsidR="007C5AF4" w:rsidRDefault="00A2683C">
      <w:pPr>
        <w:spacing w:after="0" w:line="259" w:lineRule="auto"/>
        <w:ind w:left="0" w:right="0" w:firstLine="0"/>
      </w:pPr>
      <w:r>
        <w:rPr>
          <w:b/>
        </w:rPr>
        <w:t xml:space="preserve"> </w:t>
      </w:r>
      <w:r>
        <w:rPr>
          <w:b/>
        </w:rPr>
        <w:tab/>
        <w:t xml:space="preserve"> </w:t>
      </w:r>
    </w:p>
    <w:p w:rsidR="007D4DF9" w:rsidRDefault="007D4DF9">
      <w:pPr>
        <w:spacing w:line="253" w:lineRule="auto"/>
        <w:ind w:left="188" w:right="1322" w:firstLine="0"/>
        <w:rPr>
          <w:sz w:val="20"/>
        </w:rPr>
      </w:pPr>
    </w:p>
    <w:p w:rsidR="007D4DF9" w:rsidRDefault="007D4DF9">
      <w:pPr>
        <w:spacing w:line="253" w:lineRule="auto"/>
        <w:ind w:left="188" w:right="1322" w:firstLine="0"/>
        <w:rPr>
          <w:sz w:val="20"/>
        </w:rPr>
      </w:pPr>
    </w:p>
    <w:p w:rsidR="007D4DF9" w:rsidRDefault="007D4DF9">
      <w:pPr>
        <w:spacing w:line="253" w:lineRule="auto"/>
        <w:ind w:left="188" w:right="1322" w:firstLine="0"/>
        <w:rPr>
          <w:sz w:val="20"/>
        </w:rPr>
      </w:pPr>
    </w:p>
    <w:p w:rsidR="007D4DF9" w:rsidRDefault="007D4DF9">
      <w:pPr>
        <w:spacing w:line="253" w:lineRule="auto"/>
        <w:ind w:left="188" w:right="1322" w:firstLine="0"/>
        <w:rPr>
          <w:sz w:val="20"/>
        </w:rPr>
      </w:pPr>
    </w:p>
    <w:p w:rsidR="007D4DF9" w:rsidRDefault="007D4DF9">
      <w:pPr>
        <w:spacing w:line="253" w:lineRule="auto"/>
        <w:ind w:left="188" w:right="1322" w:firstLine="0"/>
        <w:rPr>
          <w:sz w:val="20"/>
        </w:rPr>
      </w:pPr>
    </w:p>
    <w:p w:rsidR="007D4DF9" w:rsidRDefault="007D4DF9">
      <w:pPr>
        <w:spacing w:line="253" w:lineRule="auto"/>
        <w:ind w:left="188" w:right="1322" w:firstLine="0"/>
        <w:rPr>
          <w:sz w:val="20"/>
        </w:rPr>
      </w:pPr>
    </w:p>
    <w:p w:rsidR="007D4DF9" w:rsidRDefault="007D4DF9">
      <w:pPr>
        <w:spacing w:line="253" w:lineRule="auto"/>
        <w:ind w:left="188" w:right="1322" w:firstLine="0"/>
        <w:rPr>
          <w:sz w:val="20"/>
        </w:rPr>
      </w:pPr>
    </w:p>
    <w:p w:rsidR="007D4DF9" w:rsidRDefault="007D4DF9">
      <w:pPr>
        <w:spacing w:line="253" w:lineRule="auto"/>
        <w:ind w:left="188" w:right="1322" w:firstLine="0"/>
      </w:pPr>
    </w:p>
    <w:p w:rsidR="007C5AF4" w:rsidRDefault="00A2683C">
      <w:pPr>
        <w:pStyle w:val="Heading1"/>
        <w:ind w:left="705" w:right="1100" w:hanging="360"/>
      </w:pPr>
      <w:r>
        <w:t xml:space="preserve">6. Clinical academics below the level of consultant (pre 2009 scale) and Senior Lecturer / Reader Scale </w:t>
      </w:r>
    </w:p>
    <w:p w:rsidR="007C5AF4" w:rsidRDefault="00A2683C">
      <w:pPr>
        <w:spacing w:after="0" w:line="259" w:lineRule="auto"/>
        <w:ind w:left="360" w:right="0" w:firstLine="0"/>
      </w:pPr>
      <w:r>
        <w:t xml:space="preserve"> </w:t>
      </w:r>
    </w:p>
    <w:p w:rsidR="007C5AF4" w:rsidRDefault="00A2683C">
      <w:pPr>
        <w:spacing w:after="0" w:line="259" w:lineRule="auto"/>
        <w:ind w:left="0" w:right="4784" w:firstLine="0"/>
      </w:pPr>
      <w:r>
        <w:rPr>
          <w:b/>
        </w:rPr>
        <w:t xml:space="preserve"> </w:t>
      </w:r>
    </w:p>
    <w:tbl>
      <w:tblPr>
        <w:tblStyle w:val="TableGrid"/>
        <w:tblW w:w="4976" w:type="dxa"/>
        <w:tblInd w:w="1013" w:type="dxa"/>
        <w:tblCellMar>
          <w:top w:w="9" w:type="dxa"/>
          <w:left w:w="106" w:type="dxa"/>
        </w:tblCellMar>
        <w:tblLook w:val="04A0" w:firstRow="1" w:lastRow="0" w:firstColumn="1" w:lastColumn="0" w:noHBand="0" w:noVBand="1"/>
      </w:tblPr>
      <w:tblGrid>
        <w:gridCol w:w="2830"/>
        <w:gridCol w:w="1073"/>
        <w:gridCol w:w="1073"/>
      </w:tblGrid>
      <w:tr w:rsidR="007C5AF4">
        <w:trPr>
          <w:trHeight w:val="619"/>
        </w:trPr>
        <w:tc>
          <w:tcPr>
            <w:tcW w:w="4976" w:type="dxa"/>
            <w:gridSpan w:val="3"/>
            <w:tcBorders>
              <w:top w:val="single" w:sz="4" w:space="0" w:color="000000"/>
              <w:left w:val="single" w:sz="4" w:space="0" w:color="000000"/>
              <w:bottom w:val="single" w:sz="4" w:space="0" w:color="000000"/>
              <w:right w:val="single" w:sz="4" w:space="0" w:color="000000"/>
            </w:tcBorders>
            <w:vAlign w:val="center"/>
          </w:tcPr>
          <w:p w:rsidR="007C5AF4" w:rsidRDefault="00A2683C">
            <w:pPr>
              <w:spacing w:after="0" w:line="259" w:lineRule="auto"/>
              <w:ind w:left="0" w:right="108" w:firstLine="0"/>
              <w:jc w:val="center"/>
            </w:pPr>
            <w:r>
              <w:rPr>
                <w:b/>
              </w:rPr>
              <w:t>Pre-2009 Clinical Lecturer Scale</w:t>
            </w:r>
            <w:r>
              <w:rPr>
                <w:b/>
                <w:vertAlign w:val="superscript"/>
              </w:rPr>
              <w:t>†</w:t>
            </w:r>
            <w:r>
              <w:rPr>
                <w:b/>
              </w:rPr>
              <w:t xml:space="preserve"> </w:t>
            </w:r>
          </w:p>
        </w:tc>
      </w:tr>
      <w:tr w:rsidR="007C5AF4">
        <w:trPr>
          <w:trHeight w:val="312"/>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7" w:firstLine="0"/>
              <w:jc w:val="right"/>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rPr>
                <w:b/>
              </w:rPr>
              <w:t>01.04.16</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2" w:right="0" w:firstLine="0"/>
            </w:pPr>
            <w:r>
              <w:rPr>
                <w:b/>
              </w:rPr>
              <w:t>01.04.17</w:t>
            </w:r>
            <w:r>
              <w:t xml:space="preserve">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31,614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31,931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33,180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33,512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34,746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35,093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4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36,312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36,675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38,200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38,582 </w:t>
            </w:r>
          </w:p>
        </w:tc>
      </w:tr>
      <w:tr w:rsidR="007C5AF4">
        <w:trPr>
          <w:trHeight w:val="312"/>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40,090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40,491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41,979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42,399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43,868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44,307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45,757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46,215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 </w:t>
            </w:r>
            <w:r>
              <w:rPr>
                <w:vertAlign w:val="superscript"/>
              </w:rPr>
              <w:t>§</w:t>
            </w:r>
            <w:r>
              <w:t xml:space="preserve">10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50,669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51,176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rPr>
                <w:vertAlign w:val="superscript"/>
              </w:rPr>
              <w:t>§</w:t>
            </w:r>
            <w:r>
              <w:t xml:space="preserve">11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54,741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55,288 </w:t>
            </w:r>
          </w:p>
        </w:tc>
      </w:tr>
      <w:tr w:rsidR="007C5AF4">
        <w:trPr>
          <w:trHeight w:val="312"/>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rPr>
                <w:vertAlign w:val="superscript"/>
              </w:rPr>
              <w:t>§</w:t>
            </w:r>
            <w:r>
              <w:t xml:space="preserve">*12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58,813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59,401 </w:t>
            </w:r>
          </w:p>
        </w:tc>
      </w:tr>
      <w:tr w:rsidR="007C5AF4">
        <w:trPr>
          <w:trHeight w:val="610"/>
        </w:trPr>
        <w:tc>
          <w:tcPr>
            <w:tcW w:w="4976" w:type="dxa"/>
            <w:gridSpan w:val="3"/>
            <w:tcBorders>
              <w:top w:val="single" w:sz="4" w:space="0" w:color="000000"/>
              <w:left w:val="single" w:sz="4" w:space="0" w:color="000000"/>
              <w:bottom w:val="single" w:sz="4" w:space="0" w:color="000000"/>
              <w:right w:val="single" w:sz="4" w:space="0" w:color="000000"/>
            </w:tcBorders>
            <w:vAlign w:val="center"/>
          </w:tcPr>
          <w:p w:rsidR="007C5AF4" w:rsidRDefault="00A2683C">
            <w:pPr>
              <w:spacing w:after="0" w:line="259" w:lineRule="auto"/>
              <w:ind w:left="0" w:right="105" w:firstLine="0"/>
              <w:jc w:val="center"/>
            </w:pPr>
            <w:r>
              <w:rPr>
                <w:b/>
              </w:rPr>
              <w:t>Senior Lecturer/ Reader Scale</w:t>
            </w:r>
            <w:r>
              <w:t xml:space="preserve">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vAlign w:val="bottom"/>
          </w:tcPr>
          <w:p w:rsidR="007C5AF4" w:rsidRDefault="00A2683C">
            <w:pPr>
              <w:spacing w:after="0" w:line="259" w:lineRule="auto"/>
              <w:ind w:left="0" w:right="47" w:firstLine="0"/>
              <w:jc w:val="right"/>
            </w:pPr>
            <w:r>
              <w:rPr>
                <w:b/>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rPr>
                <w:b/>
              </w:rPr>
              <w:t xml:space="preserve">01.04.16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2" w:right="0" w:firstLine="0"/>
            </w:pPr>
            <w:r>
              <w:rPr>
                <w:b/>
              </w:rPr>
              <w:t xml:space="preserve">01.04.17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sz w:val="14"/>
              </w:rPr>
              <w: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50,669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51,176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sz w:val="14"/>
              </w:rPr>
              <w: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54,741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55,288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sz w:val="14"/>
              </w:rPr>
              <w: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58,813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59,401 </w:t>
            </w:r>
          </w:p>
        </w:tc>
      </w:tr>
      <w:tr w:rsidR="007C5AF4">
        <w:trPr>
          <w:trHeight w:val="312"/>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vertAlign w:val="superscript"/>
              </w:rPr>
              <w: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62,890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63,519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vertAlign w:val="superscript"/>
              </w:rPr>
              <w: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68,084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68,765 </w:t>
            </w:r>
          </w:p>
        </w:tc>
      </w:tr>
      <w:tr w:rsidR="007C5AF4">
        <w:trPr>
          <w:trHeight w:val="310"/>
        </w:trPr>
        <w:tc>
          <w:tcPr>
            <w:tcW w:w="2830"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vertAlign w:val="superscript"/>
              </w:rPr>
              <w: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71,676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72,393 </w:t>
            </w:r>
          </w:p>
        </w:tc>
      </w:tr>
    </w:tbl>
    <w:p w:rsidR="007C5AF4" w:rsidRDefault="00A2683C">
      <w:pPr>
        <w:spacing w:after="180" w:line="259" w:lineRule="auto"/>
        <w:ind w:left="0" w:right="4784" w:firstLine="0"/>
      </w:pPr>
      <w:r>
        <w:rPr>
          <w:sz w:val="14"/>
        </w:rPr>
        <w:t xml:space="preserve"> </w:t>
      </w:r>
    </w:p>
    <w:p w:rsidR="007C5AF4" w:rsidRDefault="00A2683C">
      <w:pPr>
        <w:ind w:left="-5" w:right="1086"/>
      </w:pPr>
      <w:r>
        <w:rPr>
          <w:vertAlign w:val="superscript"/>
        </w:rPr>
        <w:t xml:space="preserve">† </w:t>
      </w:r>
      <w:r>
        <w:t xml:space="preserve">This salary scale is retained for use for clinical academic trainees who are in ‘Category 2’ transitional protection during the transition period to the new pay system. It may also be used for any other clinical academic posts, who are not doctors or dentists in training - such use is a matter for local determination. </w:t>
      </w:r>
      <w:r>
        <w:rPr>
          <w:vertAlign w:val="superscript"/>
        </w:rPr>
        <w:t xml:space="preserve"> </w:t>
      </w:r>
    </w:p>
    <w:p w:rsidR="007C5AF4" w:rsidRDefault="00A2683C">
      <w:pPr>
        <w:spacing w:after="50" w:line="259" w:lineRule="auto"/>
        <w:ind w:left="0" w:right="0" w:firstLine="0"/>
      </w:pPr>
      <w:r>
        <w:t xml:space="preserve"> </w:t>
      </w:r>
      <w:r>
        <w:rPr>
          <w:sz w:val="14"/>
        </w:rPr>
        <w:t xml:space="preserve"> </w:t>
      </w:r>
    </w:p>
    <w:p w:rsidR="007C5AF4" w:rsidRDefault="00A2683C">
      <w:pPr>
        <w:spacing w:after="38"/>
        <w:ind w:left="-5" w:right="1086"/>
      </w:pPr>
      <w:r>
        <w:rPr>
          <w:vertAlign w:val="superscript"/>
        </w:rPr>
        <w:t xml:space="preserve">§ </w:t>
      </w:r>
      <w:r>
        <w:t xml:space="preserve">These points are HE specific pay scales that have no NHS equivalent. A 1% increase has been applied in line with the latest NHS Pay Circular.   </w:t>
      </w:r>
    </w:p>
    <w:p w:rsidR="007C5AF4" w:rsidRDefault="00A2683C">
      <w:pPr>
        <w:spacing w:after="0" w:line="259" w:lineRule="auto"/>
        <w:ind w:left="0" w:right="0" w:firstLine="0"/>
      </w:pPr>
      <w:r>
        <w:t xml:space="preserve"> </w:t>
      </w:r>
    </w:p>
    <w:p w:rsidR="007C5AF4" w:rsidRDefault="00A2683C">
      <w:pPr>
        <w:ind w:left="-5" w:right="1086"/>
      </w:pPr>
      <w:r>
        <w:t xml:space="preserve">* This point was introduced on 1 April 2002 and relates only to dentists. </w:t>
      </w:r>
    </w:p>
    <w:p w:rsidR="007D4DF9" w:rsidRDefault="007D4DF9">
      <w:pPr>
        <w:ind w:left="-5" w:right="1086"/>
      </w:pPr>
    </w:p>
    <w:p w:rsidR="007C5AF4" w:rsidRDefault="00A2683C">
      <w:pPr>
        <w:spacing w:after="0" w:line="259" w:lineRule="auto"/>
        <w:ind w:left="0" w:right="0" w:firstLine="0"/>
      </w:pPr>
      <w:r>
        <w:t xml:space="preserve"> </w:t>
      </w:r>
    </w:p>
    <w:p w:rsidR="007C5AF4" w:rsidRDefault="00A2683C">
      <w:pPr>
        <w:spacing w:after="0" w:line="259" w:lineRule="auto"/>
        <w:ind w:left="1440" w:right="0" w:firstLine="0"/>
      </w:pPr>
      <w:r>
        <w:t xml:space="preserve"> </w:t>
      </w:r>
    </w:p>
    <w:p w:rsidR="007C5AF4" w:rsidRDefault="00A2683C">
      <w:pPr>
        <w:spacing w:after="0" w:line="259" w:lineRule="auto"/>
        <w:ind w:left="720" w:right="0" w:firstLine="0"/>
      </w:pPr>
      <w:r>
        <w:rPr>
          <w:b/>
        </w:rPr>
        <w:t xml:space="preserve"> </w:t>
      </w:r>
      <w:r>
        <w:rPr>
          <w:b/>
        </w:rPr>
        <w:tab/>
      </w:r>
      <w:r>
        <w:t xml:space="preserve"> </w:t>
      </w:r>
    </w:p>
    <w:p w:rsidR="007C5AF4" w:rsidRDefault="007C5AF4">
      <w:pPr>
        <w:pStyle w:val="Heading1"/>
        <w:ind w:left="0" w:right="1981" w:firstLine="360"/>
      </w:pPr>
    </w:p>
    <w:p w:rsidR="007D4DF9" w:rsidRDefault="007D4DF9">
      <w:pPr>
        <w:ind w:left="-5" w:right="1086"/>
      </w:pPr>
    </w:p>
    <w:p w:rsidR="007D4DF9" w:rsidRDefault="007D4DF9">
      <w:pPr>
        <w:ind w:left="-5" w:right="1086"/>
      </w:pPr>
    </w:p>
    <w:p w:rsidR="007D4DF9" w:rsidRDefault="007D4DF9">
      <w:pPr>
        <w:ind w:left="-5" w:right="1086"/>
      </w:pPr>
    </w:p>
    <w:p w:rsidR="007D4DF9" w:rsidRDefault="007D4DF9">
      <w:pPr>
        <w:ind w:left="-5" w:right="1086"/>
      </w:pPr>
    </w:p>
    <w:p w:rsidR="007D4DF9" w:rsidRDefault="007D4DF9">
      <w:pPr>
        <w:ind w:left="-5" w:right="1086"/>
      </w:pPr>
    </w:p>
    <w:p w:rsidR="007D4DF9" w:rsidRDefault="007D4DF9">
      <w:pPr>
        <w:ind w:left="-5" w:right="1086"/>
      </w:pPr>
    </w:p>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t xml:space="preserve"> </w:t>
      </w:r>
      <w:r>
        <w:tab/>
        <w:t xml:space="preserve"> </w:t>
      </w:r>
    </w:p>
    <w:p w:rsidR="007C5AF4" w:rsidRDefault="00A2683C">
      <w:pPr>
        <w:spacing w:after="0" w:line="259" w:lineRule="auto"/>
        <w:ind w:left="1277" w:right="0" w:firstLine="0"/>
      </w:pPr>
      <w:r>
        <w:t xml:space="preserve"> </w:t>
      </w:r>
    </w:p>
    <w:p w:rsidR="007C5AF4" w:rsidRDefault="00A2683C">
      <w:pPr>
        <w:spacing w:after="0" w:line="259" w:lineRule="auto"/>
        <w:ind w:left="720" w:right="0" w:firstLine="0"/>
      </w:pPr>
      <w:r>
        <w:rPr>
          <w:b/>
        </w:rPr>
        <w:t xml:space="preserve"> </w:t>
      </w:r>
    </w:p>
    <w:p w:rsidR="007C5AF4" w:rsidRDefault="00A2683C">
      <w:pPr>
        <w:spacing w:after="0" w:line="259" w:lineRule="auto"/>
        <w:ind w:left="0" w:right="3549" w:firstLine="0"/>
        <w:jc w:val="right"/>
      </w:pPr>
      <w:r>
        <w:rPr>
          <w:b/>
        </w:rPr>
        <w:t xml:space="preserve">8. Staff holding honorary consultant contract (pre-2003 contract)             </w:t>
      </w:r>
    </w:p>
    <w:p w:rsidR="007C5AF4" w:rsidRDefault="00A2683C">
      <w:pPr>
        <w:spacing w:after="0" w:line="259" w:lineRule="auto"/>
        <w:ind w:left="0" w:right="0" w:firstLine="0"/>
      </w:pPr>
      <w:r>
        <w:t xml:space="preserve"> </w:t>
      </w:r>
    </w:p>
    <w:tbl>
      <w:tblPr>
        <w:tblStyle w:val="TableGrid"/>
        <w:tblW w:w="3512" w:type="dxa"/>
        <w:tblInd w:w="982" w:type="dxa"/>
        <w:tblCellMar>
          <w:left w:w="108" w:type="dxa"/>
        </w:tblCellMar>
        <w:tblLook w:val="04A0" w:firstRow="1" w:lastRow="0" w:firstColumn="1" w:lastColumn="0" w:noHBand="0" w:noVBand="1"/>
      </w:tblPr>
      <w:tblGrid>
        <w:gridCol w:w="1366"/>
        <w:gridCol w:w="1073"/>
        <w:gridCol w:w="1073"/>
      </w:tblGrid>
      <w:tr w:rsidR="007C5AF4">
        <w:trPr>
          <w:trHeight w:val="516"/>
        </w:trPr>
        <w:tc>
          <w:tcPr>
            <w:tcW w:w="136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jc w:val="center"/>
            </w:pPr>
            <w:r>
              <w:t xml:space="preserve">Incremental Points </w:t>
            </w:r>
          </w:p>
        </w:tc>
        <w:tc>
          <w:tcPr>
            <w:tcW w:w="1073" w:type="dxa"/>
            <w:tcBorders>
              <w:top w:val="single" w:sz="4" w:space="0" w:color="000000"/>
              <w:left w:val="single" w:sz="4" w:space="0" w:color="000000"/>
              <w:bottom w:val="single" w:sz="4" w:space="0" w:color="000000"/>
              <w:right w:val="single" w:sz="4" w:space="0" w:color="000000"/>
            </w:tcBorders>
            <w:vAlign w:val="center"/>
          </w:tcPr>
          <w:p w:rsidR="007C5AF4" w:rsidRDefault="00A2683C">
            <w:pPr>
              <w:spacing w:after="0" w:line="259" w:lineRule="auto"/>
              <w:ind w:left="0" w:right="0" w:firstLine="0"/>
            </w:pPr>
            <w:r>
              <w:t xml:space="preserve">01.04.16 </w:t>
            </w:r>
          </w:p>
        </w:tc>
        <w:tc>
          <w:tcPr>
            <w:tcW w:w="1073" w:type="dxa"/>
            <w:tcBorders>
              <w:top w:val="single" w:sz="4" w:space="0" w:color="000000"/>
              <w:left w:val="single" w:sz="4" w:space="0" w:color="000000"/>
              <w:bottom w:val="single" w:sz="4" w:space="0" w:color="000000"/>
              <w:right w:val="single" w:sz="4" w:space="0" w:color="000000"/>
            </w:tcBorders>
            <w:vAlign w:val="center"/>
          </w:tcPr>
          <w:p w:rsidR="007C5AF4" w:rsidRDefault="00A2683C">
            <w:pPr>
              <w:spacing w:after="0" w:line="259" w:lineRule="auto"/>
              <w:ind w:left="0" w:right="0" w:firstLine="0"/>
            </w:pPr>
            <w:r>
              <w:rPr>
                <w:b/>
              </w:rPr>
              <w:t xml:space="preserve">01.04.17 </w:t>
            </w:r>
          </w:p>
        </w:tc>
      </w:tr>
      <w:tr w:rsidR="007C5AF4">
        <w:trPr>
          <w:trHeight w:val="310"/>
        </w:trPr>
        <w:tc>
          <w:tcPr>
            <w:tcW w:w="136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9" w:firstLine="0"/>
              <w:jc w:val="right"/>
            </w:pPr>
            <w:r>
              <w:t xml:space="preserve">Minimum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63,102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63,733 </w:t>
            </w:r>
          </w:p>
        </w:tc>
      </w:tr>
      <w:tr w:rsidR="007C5AF4">
        <w:trPr>
          <w:trHeight w:val="310"/>
        </w:trPr>
        <w:tc>
          <w:tcPr>
            <w:tcW w:w="136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1</w:t>
            </w:r>
            <w:r>
              <w:rPr>
                <w:sz w:val="14"/>
              </w:rPr>
              <w:t>st</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67,617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68,293 </w:t>
            </w:r>
          </w:p>
        </w:tc>
      </w:tr>
      <w:tr w:rsidR="007C5AF4">
        <w:trPr>
          <w:trHeight w:val="312"/>
        </w:trPr>
        <w:tc>
          <w:tcPr>
            <w:tcW w:w="136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10" w:firstLine="0"/>
              <w:jc w:val="right"/>
            </w:pPr>
            <w:r>
              <w:t>2</w:t>
            </w:r>
            <w:r>
              <w:rPr>
                <w:sz w:val="14"/>
              </w:rPr>
              <w:t>nd</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72,133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72,855 </w:t>
            </w:r>
          </w:p>
        </w:tc>
      </w:tr>
      <w:tr w:rsidR="007C5AF4">
        <w:trPr>
          <w:trHeight w:val="310"/>
        </w:trPr>
        <w:tc>
          <w:tcPr>
            <w:tcW w:w="136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10" w:firstLine="0"/>
              <w:jc w:val="right"/>
            </w:pPr>
            <w:r>
              <w:t>3</w:t>
            </w:r>
            <w:r>
              <w:rPr>
                <w:sz w:val="14"/>
              </w:rPr>
              <w:t>rd</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76,649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77,415 </w:t>
            </w:r>
          </w:p>
        </w:tc>
      </w:tr>
      <w:tr w:rsidR="007C5AF4">
        <w:trPr>
          <w:trHeight w:val="310"/>
        </w:trPr>
        <w:tc>
          <w:tcPr>
            <w:tcW w:w="136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4</w:t>
            </w:r>
            <w:r>
              <w:rPr>
                <w:vertAlign w:val="superscript"/>
              </w:rPr>
              <w:t>th</w:t>
            </w: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81,798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82,616 </w:t>
            </w:r>
          </w:p>
        </w:tc>
      </w:tr>
    </w:tbl>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r>
        <w:tab/>
        <w:t xml:space="preserve"> </w:t>
      </w:r>
      <w:r>
        <w:br w:type="page"/>
      </w:r>
    </w:p>
    <w:p w:rsidR="007C5AF4" w:rsidRDefault="00A2683C">
      <w:pPr>
        <w:spacing w:after="0" w:line="259" w:lineRule="auto"/>
        <w:ind w:left="720" w:right="0" w:firstLine="0"/>
      </w:pPr>
      <w:r>
        <w:rPr>
          <w:b/>
        </w:rPr>
        <w:lastRenderedPageBreak/>
        <w:t xml:space="preserve"> </w:t>
      </w:r>
    </w:p>
    <w:p w:rsidR="007C5AF4" w:rsidRDefault="00A2683C">
      <w:pPr>
        <w:pStyle w:val="Heading1"/>
        <w:spacing w:after="55"/>
        <w:ind w:left="705" w:right="1100" w:hanging="360"/>
      </w:pPr>
      <w:r>
        <w:t xml:space="preserve">9. 2003 Consultant Contract: basic salary for staff holding consultant contracts whose first appointment as an NHS consultant was on or after 1 February 2004 </w:t>
      </w:r>
    </w:p>
    <w:tbl>
      <w:tblPr>
        <w:tblStyle w:val="TableGrid"/>
        <w:tblW w:w="8222" w:type="dxa"/>
        <w:tblInd w:w="1136" w:type="dxa"/>
        <w:tblCellMar>
          <w:top w:w="19" w:type="dxa"/>
          <w:left w:w="108" w:type="dxa"/>
          <w:right w:w="47" w:type="dxa"/>
        </w:tblCellMar>
        <w:tblLook w:val="04A0" w:firstRow="1" w:lastRow="0" w:firstColumn="1" w:lastColumn="0" w:noHBand="0" w:noVBand="1"/>
      </w:tblPr>
      <w:tblGrid>
        <w:gridCol w:w="1645"/>
        <w:gridCol w:w="1644"/>
        <w:gridCol w:w="1644"/>
        <w:gridCol w:w="1644"/>
        <w:gridCol w:w="1645"/>
      </w:tblGrid>
      <w:tr w:rsidR="007C5AF4">
        <w:trPr>
          <w:trHeight w:val="787"/>
        </w:trPr>
        <w:tc>
          <w:tcPr>
            <w:tcW w:w="1645" w:type="dxa"/>
            <w:tcBorders>
              <w:top w:val="single" w:sz="12" w:space="0" w:color="000000"/>
              <w:left w:val="single" w:sz="12" w:space="0" w:color="000000"/>
              <w:bottom w:val="single" w:sz="12" w:space="0" w:color="000000"/>
              <w:right w:val="single" w:sz="4" w:space="0" w:color="000000"/>
            </w:tcBorders>
            <w:vAlign w:val="center"/>
          </w:tcPr>
          <w:p w:rsidR="007C5AF4" w:rsidRDefault="00A2683C">
            <w:pPr>
              <w:spacing w:after="0" w:line="259" w:lineRule="auto"/>
              <w:ind w:left="0" w:right="0" w:firstLine="0"/>
            </w:pPr>
            <w:r>
              <w:t xml:space="preserve">Threshold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0" w:firstLine="0"/>
            </w:pPr>
            <w:r>
              <w:t xml:space="preserve">Years completed as a consultant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pPr>
            <w:r>
              <w:t xml:space="preserve">Basic salary at April 2016 rates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8" w:firstLine="0"/>
            </w:pPr>
            <w:r>
              <w:t xml:space="preserve">Basic salary at April 2017 rates </w:t>
            </w:r>
          </w:p>
        </w:tc>
        <w:tc>
          <w:tcPr>
            <w:tcW w:w="1645" w:type="dxa"/>
            <w:tcBorders>
              <w:top w:val="single" w:sz="12"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Period before </w:t>
            </w:r>
          </w:p>
          <w:p w:rsidR="007C5AF4" w:rsidRDefault="00A2683C">
            <w:pPr>
              <w:spacing w:after="0" w:line="259" w:lineRule="auto"/>
              <w:ind w:left="1" w:right="0" w:firstLine="0"/>
            </w:pPr>
            <w:r>
              <w:t xml:space="preserve">eligibility for </w:t>
            </w:r>
          </w:p>
          <w:p w:rsidR="007C5AF4" w:rsidRDefault="00A2683C">
            <w:pPr>
              <w:spacing w:after="0" w:line="259" w:lineRule="auto"/>
              <w:ind w:left="1" w:right="0" w:firstLine="0"/>
            </w:pPr>
            <w:r>
              <w:t xml:space="preserve">next threshold </w:t>
            </w:r>
          </w:p>
        </w:tc>
      </w:tr>
      <w:tr w:rsidR="007C5AF4">
        <w:trPr>
          <w:trHeight w:val="331"/>
        </w:trPr>
        <w:tc>
          <w:tcPr>
            <w:tcW w:w="1645" w:type="dxa"/>
            <w:tcBorders>
              <w:top w:val="single" w:sz="12" w:space="0" w:color="000000"/>
              <w:left w:val="single" w:sz="12" w:space="0" w:color="000000"/>
              <w:bottom w:val="single" w:sz="12" w:space="0" w:color="000000"/>
              <w:right w:val="single" w:sz="4" w:space="0" w:color="000000"/>
            </w:tcBorders>
          </w:tcPr>
          <w:p w:rsidR="007C5AF4" w:rsidRDefault="00A2683C">
            <w:pPr>
              <w:spacing w:after="0" w:line="259" w:lineRule="auto"/>
              <w:ind w:left="0" w:right="62" w:firstLine="0"/>
              <w:jc w:val="center"/>
            </w:pPr>
            <w:r>
              <w:t xml:space="preserve">1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0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76,001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76,761 </w:t>
            </w:r>
          </w:p>
        </w:tc>
        <w:tc>
          <w:tcPr>
            <w:tcW w:w="1645" w:type="dxa"/>
            <w:tcBorders>
              <w:top w:val="single" w:sz="12"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29"/>
        </w:trPr>
        <w:tc>
          <w:tcPr>
            <w:tcW w:w="1645" w:type="dxa"/>
            <w:tcBorders>
              <w:top w:val="single" w:sz="12" w:space="0" w:color="000000"/>
              <w:left w:val="single" w:sz="12" w:space="0" w:color="000000"/>
              <w:bottom w:val="single" w:sz="12" w:space="0" w:color="000000"/>
              <w:right w:val="single" w:sz="4" w:space="0" w:color="000000"/>
            </w:tcBorders>
          </w:tcPr>
          <w:p w:rsidR="007C5AF4" w:rsidRDefault="00A2683C">
            <w:pPr>
              <w:spacing w:after="0" w:line="259" w:lineRule="auto"/>
              <w:ind w:left="0" w:right="62" w:firstLine="0"/>
              <w:jc w:val="center"/>
            </w:pPr>
            <w:r>
              <w:t xml:space="preserve">2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1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78,381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79,165 </w:t>
            </w:r>
          </w:p>
        </w:tc>
        <w:tc>
          <w:tcPr>
            <w:tcW w:w="1645" w:type="dxa"/>
            <w:tcBorders>
              <w:top w:val="single" w:sz="12"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31"/>
        </w:trPr>
        <w:tc>
          <w:tcPr>
            <w:tcW w:w="1645" w:type="dxa"/>
            <w:tcBorders>
              <w:top w:val="single" w:sz="12" w:space="0" w:color="000000"/>
              <w:left w:val="single" w:sz="12" w:space="0" w:color="000000"/>
              <w:bottom w:val="single" w:sz="12" w:space="0" w:color="000000"/>
              <w:right w:val="single" w:sz="4" w:space="0" w:color="000000"/>
            </w:tcBorders>
          </w:tcPr>
          <w:p w:rsidR="007C5AF4" w:rsidRDefault="00A2683C">
            <w:pPr>
              <w:spacing w:after="0" w:line="259" w:lineRule="auto"/>
              <w:ind w:left="0" w:right="62" w:firstLine="0"/>
              <w:jc w:val="center"/>
            </w:pPr>
            <w:r>
              <w:t xml:space="preserve">3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2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80,761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81,568 </w:t>
            </w:r>
          </w:p>
        </w:tc>
        <w:tc>
          <w:tcPr>
            <w:tcW w:w="1645" w:type="dxa"/>
            <w:tcBorders>
              <w:top w:val="single" w:sz="12"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29"/>
        </w:trPr>
        <w:tc>
          <w:tcPr>
            <w:tcW w:w="1645" w:type="dxa"/>
            <w:tcBorders>
              <w:top w:val="single" w:sz="12" w:space="0" w:color="000000"/>
              <w:left w:val="single" w:sz="12" w:space="0" w:color="000000"/>
              <w:bottom w:val="single" w:sz="12" w:space="0" w:color="000000"/>
              <w:right w:val="single" w:sz="4" w:space="0" w:color="000000"/>
            </w:tcBorders>
          </w:tcPr>
          <w:p w:rsidR="007C5AF4" w:rsidRDefault="00A2683C">
            <w:pPr>
              <w:spacing w:after="0" w:line="259" w:lineRule="auto"/>
              <w:ind w:left="0" w:right="62" w:firstLine="0"/>
              <w:jc w:val="center"/>
            </w:pPr>
            <w:r>
              <w:t xml:space="preserve">4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3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83,141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83,972 </w:t>
            </w:r>
          </w:p>
        </w:tc>
        <w:tc>
          <w:tcPr>
            <w:tcW w:w="1645" w:type="dxa"/>
            <w:tcBorders>
              <w:top w:val="single" w:sz="12"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22"/>
        </w:trPr>
        <w:tc>
          <w:tcPr>
            <w:tcW w:w="1645" w:type="dxa"/>
            <w:tcBorders>
              <w:top w:val="single" w:sz="12" w:space="0" w:color="000000"/>
              <w:left w:val="single" w:sz="12" w:space="0" w:color="000000"/>
              <w:bottom w:val="single" w:sz="4" w:space="0" w:color="000000"/>
              <w:right w:val="single" w:sz="4" w:space="0" w:color="000000"/>
            </w:tcBorders>
          </w:tcPr>
          <w:p w:rsidR="007C5AF4" w:rsidRDefault="00A2683C">
            <w:pPr>
              <w:spacing w:after="0" w:line="259" w:lineRule="auto"/>
              <w:ind w:left="0" w:right="62" w:firstLine="0"/>
              <w:jc w:val="center"/>
            </w:pPr>
            <w:r>
              <w:t xml:space="preserve">5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4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85,514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86,369 </w:t>
            </w:r>
          </w:p>
        </w:tc>
        <w:tc>
          <w:tcPr>
            <w:tcW w:w="1645" w:type="dxa"/>
            <w:tcBorders>
              <w:top w:val="single" w:sz="12"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5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5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85,514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86,369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4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6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85,514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86,369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3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7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85,514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86,369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2 years </w:t>
            </w:r>
          </w:p>
        </w:tc>
      </w:tr>
      <w:tr w:rsidR="007C5AF4">
        <w:trPr>
          <w:trHeight w:val="322"/>
        </w:trPr>
        <w:tc>
          <w:tcPr>
            <w:tcW w:w="1645" w:type="dxa"/>
            <w:tcBorders>
              <w:top w:val="single" w:sz="4" w:space="0" w:color="000000"/>
              <w:left w:val="single" w:sz="12" w:space="0" w:color="000000"/>
              <w:bottom w:val="single" w:sz="12"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8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85,514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86,369 </w:t>
            </w:r>
          </w:p>
        </w:tc>
        <w:tc>
          <w:tcPr>
            <w:tcW w:w="1645" w:type="dxa"/>
            <w:tcBorders>
              <w:top w:val="single" w:sz="4"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19"/>
        </w:trPr>
        <w:tc>
          <w:tcPr>
            <w:tcW w:w="1645" w:type="dxa"/>
            <w:tcBorders>
              <w:top w:val="single" w:sz="12" w:space="0" w:color="000000"/>
              <w:left w:val="single" w:sz="12" w:space="0" w:color="000000"/>
              <w:bottom w:val="single" w:sz="4" w:space="0" w:color="000000"/>
              <w:right w:val="single" w:sz="4" w:space="0" w:color="000000"/>
            </w:tcBorders>
          </w:tcPr>
          <w:p w:rsidR="007C5AF4" w:rsidRDefault="00A2683C">
            <w:pPr>
              <w:spacing w:after="0" w:line="259" w:lineRule="auto"/>
              <w:ind w:left="0" w:right="62" w:firstLine="0"/>
              <w:jc w:val="center"/>
            </w:pPr>
            <w:r>
              <w:t xml:space="preserve">6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9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91,166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92,078 </w:t>
            </w:r>
          </w:p>
        </w:tc>
        <w:tc>
          <w:tcPr>
            <w:tcW w:w="1645" w:type="dxa"/>
            <w:tcBorders>
              <w:top w:val="single" w:sz="12"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5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10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91,166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92,078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4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11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91,166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92,078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3 years </w:t>
            </w:r>
          </w:p>
        </w:tc>
      </w:tr>
      <w:tr w:rsidR="007C5AF4">
        <w:trPr>
          <w:trHeight w:val="312"/>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12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91,166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92,078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2 years </w:t>
            </w:r>
          </w:p>
        </w:tc>
      </w:tr>
      <w:tr w:rsidR="007C5AF4">
        <w:trPr>
          <w:trHeight w:val="319"/>
        </w:trPr>
        <w:tc>
          <w:tcPr>
            <w:tcW w:w="1645" w:type="dxa"/>
            <w:tcBorders>
              <w:top w:val="single" w:sz="4" w:space="0" w:color="000000"/>
              <w:left w:val="single" w:sz="12" w:space="0" w:color="000000"/>
              <w:bottom w:val="single" w:sz="12"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13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91,166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92,078 </w:t>
            </w:r>
          </w:p>
        </w:tc>
        <w:tc>
          <w:tcPr>
            <w:tcW w:w="1645" w:type="dxa"/>
            <w:tcBorders>
              <w:top w:val="single" w:sz="4"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19"/>
        </w:trPr>
        <w:tc>
          <w:tcPr>
            <w:tcW w:w="1645" w:type="dxa"/>
            <w:tcBorders>
              <w:top w:val="single" w:sz="12" w:space="0" w:color="000000"/>
              <w:left w:val="single" w:sz="12" w:space="0" w:color="000000"/>
              <w:bottom w:val="single" w:sz="4" w:space="0" w:color="000000"/>
              <w:right w:val="single" w:sz="4" w:space="0" w:color="000000"/>
            </w:tcBorders>
          </w:tcPr>
          <w:p w:rsidR="007C5AF4" w:rsidRDefault="00A2683C">
            <w:pPr>
              <w:spacing w:after="0" w:line="259" w:lineRule="auto"/>
              <w:ind w:left="0" w:right="62" w:firstLine="0"/>
              <w:jc w:val="center"/>
            </w:pPr>
            <w:r>
              <w:t xml:space="preserve">7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14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96,819 </w:t>
            </w:r>
          </w:p>
        </w:tc>
        <w:tc>
          <w:tcPr>
            <w:tcW w:w="1644"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97,787 </w:t>
            </w:r>
          </w:p>
        </w:tc>
        <w:tc>
          <w:tcPr>
            <w:tcW w:w="1645" w:type="dxa"/>
            <w:tcBorders>
              <w:top w:val="single" w:sz="12"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5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15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96,819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97,787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4 years </w:t>
            </w:r>
          </w:p>
        </w:tc>
      </w:tr>
      <w:tr w:rsidR="007C5AF4">
        <w:trPr>
          <w:trHeight w:val="312"/>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16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96,819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97,787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3 years </w:t>
            </w:r>
          </w:p>
        </w:tc>
      </w:tr>
      <w:tr w:rsidR="007C5AF4">
        <w:trPr>
          <w:trHeight w:val="310"/>
        </w:trPr>
        <w:tc>
          <w:tcPr>
            <w:tcW w:w="1645" w:type="dxa"/>
            <w:tcBorders>
              <w:top w:val="single" w:sz="4" w:space="0" w:color="000000"/>
              <w:left w:val="single" w:sz="12" w:space="0" w:color="000000"/>
              <w:bottom w:val="single" w:sz="4"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17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96,819 </w:t>
            </w:r>
          </w:p>
        </w:tc>
        <w:tc>
          <w:tcPr>
            <w:tcW w:w="1644"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97,787 </w:t>
            </w:r>
          </w:p>
        </w:tc>
        <w:tc>
          <w:tcPr>
            <w:tcW w:w="1645" w:type="dxa"/>
            <w:tcBorders>
              <w:top w:val="single" w:sz="4" w:space="0" w:color="000000"/>
              <w:left w:val="single" w:sz="4" w:space="0" w:color="000000"/>
              <w:bottom w:val="single" w:sz="4" w:space="0" w:color="000000"/>
              <w:right w:val="single" w:sz="12" w:space="0" w:color="000000"/>
            </w:tcBorders>
          </w:tcPr>
          <w:p w:rsidR="007C5AF4" w:rsidRDefault="00A2683C">
            <w:pPr>
              <w:spacing w:after="0" w:line="259" w:lineRule="auto"/>
              <w:ind w:left="1" w:right="0" w:firstLine="0"/>
            </w:pPr>
            <w:r>
              <w:t xml:space="preserve">2 years </w:t>
            </w:r>
          </w:p>
        </w:tc>
      </w:tr>
      <w:tr w:rsidR="007C5AF4">
        <w:trPr>
          <w:trHeight w:val="319"/>
        </w:trPr>
        <w:tc>
          <w:tcPr>
            <w:tcW w:w="1645" w:type="dxa"/>
            <w:tcBorders>
              <w:top w:val="single" w:sz="4" w:space="0" w:color="000000"/>
              <w:left w:val="single" w:sz="12" w:space="0" w:color="000000"/>
              <w:bottom w:val="single" w:sz="12" w:space="0" w:color="000000"/>
              <w:right w:val="single" w:sz="4" w:space="0" w:color="000000"/>
            </w:tcBorders>
          </w:tcPr>
          <w:p w:rsidR="007C5AF4" w:rsidRDefault="00A2683C">
            <w:pPr>
              <w:spacing w:after="0" w:line="259" w:lineRule="auto"/>
              <w:ind w:left="0" w:right="1" w:firstLine="0"/>
              <w:jc w:val="center"/>
            </w:pPr>
            <w:r>
              <w:t xml:space="preserve">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18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96,819 </w:t>
            </w:r>
          </w:p>
        </w:tc>
        <w:tc>
          <w:tcPr>
            <w:tcW w:w="1644"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97,787 </w:t>
            </w:r>
          </w:p>
        </w:tc>
        <w:tc>
          <w:tcPr>
            <w:tcW w:w="1645" w:type="dxa"/>
            <w:tcBorders>
              <w:top w:val="single" w:sz="4"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1 year </w:t>
            </w:r>
          </w:p>
        </w:tc>
      </w:tr>
      <w:tr w:rsidR="007C5AF4">
        <w:trPr>
          <w:trHeight w:val="329"/>
        </w:trPr>
        <w:tc>
          <w:tcPr>
            <w:tcW w:w="1645" w:type="dxa"/>
            <w:tcBorders>
              <w:top w:val="single" w:sz="12" w:space="0" w:color="000000"/>
              <w:left w:val="single" w:sz="12" w:space="0" w:color="000000"/>
              <w:bottom w:val="single" w:sz="12" w:space="0" w:color="000000"/>
              <w:right w:val="single" w:sz="4" w:space="0" w:color="000000"/>
            </w:tcBorders>
          </w:tcPr>
          <w:p w:rsidR="007C5AF4" w:rsidRDefault="00A2683C">
            <w:pPr>
              <w:spacing w:after="0" w:line="259" w:lineRule="auto"/>
              <w:ind w:left="0" w:right="62" w:firstLine="0"/>
              <w:jc w:val="center"/>
            </w:pPr>
            <w:r>
              <w:t xml:space="preserve">8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61" w:firstLine="0"/>
              <w:jc w:val="right"/>
            </w:pPr>
            <w:r>
              <w:t xml:space="preserve">19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9" w:firstLine="0"/>
              <w:jc w:val="right"/>
            </w:pPr>
            <w:r>
              <w:t xml:space="preserve">102,465 </w:t>
            </w:r>
          </w:p>
        </w:tc>
        <w:tc>
          <w:tcPr>
            <w:tcW w:w="1644" w:type="dxa"/>
            <w:tcBorders>
              <w:top w:val="single" w:sz="12" w:space="0" w:color="000000"/>
              <w:left w:val="single" w:sz="4" w:space="0" w:color="000000"/>
              <w:bottom w:val="single" w:sz="12" w:space="0" w:color="000000"/>
              <w:right w:val="single" w:sz="4" w:space="0" w:color="000000"/>
            </w:tcBorders>
          </w:tcPr>
          <w:p w:rsidR="007C5AF4" w:rsidRDefault="00A2683C">
            <w:pPr>
              <w:spacing w:after="0" w:line="259" w:lineRule="auto"/>
              <w:ind w:left="0" w:right="58" w:firstLine="0"/>
              <w:jc w:val="right"/>
            </w:pPr>
            <w:r>
              <w:t xml:space="preserve">103,490 </w:t>
            </w:r>
          </w:p>
        </w:tc>
        <w:tc>
          <w:tcPr>
            <w:tcW w:w="1645" w:type="dxa"/>
            <w:tcBorders>
              <w:top w:val="single" w:sz="12" w:space="0" w:color="000000"/>
              <w:left w:val="single" w:sz="4" w:space="0" w:color="000000"/>
              <w:bottom w:val="single" w:sz="12" w:space="0" w:color="000000"/>
              <w:right w:val="single" w:sz="12" w:space="0" w:color="000000"/>
            </w:tcBorders>
          </w:tcPr>
          <w:p w:rsidR="007C5AF4" w:rsidRDefault="00A2683C">
            <w:pPr>
              <w:spacing w:after="0" w:line="259" w:lineRule="auto"/>
              <w:ind w:left="1" w:right="0" w:firstLine="0"/>
            </w:pPr>
            <w:r>
              <w:t xml:space="preserve"> - </w:t>
            </w:r>
          </w:p>
        </w:tc>
      </w:tr>
    </w:tbl>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t xml:space="preserve"> </w:t>
      </w:r>
    </w:p>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rPr>
          <w:b/>
        </w:rPr>
        <w:t xml:space="preserve"> </w:t>
      </w:r>
      <w:r>
        <w:rPr>
          <w:b/>
        </w:rPr>
        <w:tab/>
        <w:t xml:space="preserve"> </w:t>
      </w:r>
    </w:p>
    <w:p w:rsidR="007C5AF4" w:rsidRDefault="00A2683C">
      <w:pPr>
        <w:pStyle w:val="Heading1"/>
        <w:ind w:left="705" w:right="1100" w:hanging="360"/>
      </w:pPr>
      <w:r>
        <w:lastRenderedPageBreak/>
        <w:t xml:space="preserve">10. 2003 Consultant Contract: basic salary for staff holding honorary consultant contract whose first appointment as an NHS consultant was on or before 31 January 2004 </w:t>
      </w:r>
    </w:p>
    <w:p w:rsidR="007C5AF4" w:rsidRDefault="00A2683C">
      <w:pPr>
        <w:spacing w:after="0" w:line="259" w:lineRule="auto"/>
        <w:ind w:left="0" w:right="0" w:firstLine="0"/>
      </w:pPr>
      <w:r>
        <w:t xml:space="preserve"> </w:t>
      </w:r>
    </w:p>
    <w:tbl>
      <w:tblPr>
        <w:tblStyle w:val="TableGrid"/>
        <w:tblW w:w="7519" w:type="dxa"/>
        <w:tblInd w:w="286" w:type="dxa"/>
        <w:tblCellMar>
          <w:top w:w="12" w:type="dxa"/>
          <w:left w:w="112" w:type="dxa"/>
        </w:tblCellMar>
        <w:tblLook w:val="04A0" w:firstRow="1" w:lastRow="0" w:firstColumn="1" w:lastColumn="0" w:noHBand="0" w:noVBand="1"/>
      </w:tblPr>
      <w:tblGrid>
        <w:gridCol w:w="1275"/>
        <w:gridCol w:w="2402"/>
        <w:gridCol w:w="1281"/>
        <w:gridCol w:w="1282"/>
        <w:gridCol w:w="1279"/>
      </w:tblGrid>
      <w:tr w:rsidR="007C5AF4">
        <w:trPr>
          <w:trHeight w:val="1033"/>
        </w:trPr>
        <w:tc>
          <w:tcPr>
            <w:tcW w:w="1276" w:type="dxa"/>
            <w:tcBorders>
              <w:top w:val="single" w:sz="12" w:space="0" w:color="000000"/>
              <w:left w:val="single" w:sz="4" w:space="0" w:color="000000"/>
              <w:bottom w:val="single" w:sz="12" w:space="0" w:color="000000"/>
              <w:right w:val="single" w:sz="4" w:space="0" w:color="000000"/>
            </w:tcBorders>
            <w:shd w:val="clear" w:color="auto" w:fill="D9D9D9"/>
          </w:tcPr>
          <w:p w:rsidR="007C5AF4" w:rsidRDefault="00A2683C">
            <w:pPr>
              <w:spacing w:after="0" w:line="240" w:lineRule="auto"/>
              <w:ind w:left="0" w:right="10" w:firstLine="0"/>
              <w:jc w:val="center"/>
            </w:pPr>
            <w:r>
              <w:rPr>
                <w:b/>
              </w:rPr>
              <w:t xml:space="preserve">Seniority at </w:t>
            </w:r>
          </w:p>
          <w:p w:rsidR="007C5AF4" w:rsidRDefault="00A2683C">
            <w:pPr>
              <w:spacing w:after="0" w:line="259" w:lineRule="auto"/>
              <w:ind w:left="0" w:right="111" w:firstLine="0"/>
              <w:jc w:val="center"/>
            </w:pPr>
            <w:r>
              <w:rPr>
                <w:b/>
              </w:rPr>
              <w:t xml:space="preserve">transfer </w:t>
            </w:r>
          </w:p>
          <w:p w:rsidR="007C5AF4" w:rsidRDefault="00A2683C">
            <w:pPr>
              <w:spacing w:after="0" w:line="259" w:lineRule="auto"/>
              <w:ind w:left="0" w:right="114" w:firstLine="0"/>
              <w:jc w:val="center"/>
            </w:pPr>
            <w:r>
              <w:rPr>
                <w:b/>
              </w:rPr>
              <w:t xml:space="preserve">(years) </w:t>
            </w:r>
          </w:p>
        </w:tc>
        <w:tc>
          <w:tcPr>
            <w:tcW w:w="2403"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7C5AF4" w:rsidRDefault="00A2683C">
            <w:pPr>
              <w:spacing w:after="0" w:line="259" w:lineRule="auto"/>
              <w:ind w:left="0" w:right="27" w:firstLine="0"/>
              <w:jc w:val="center"/>
            </w:pPr>
            <w:r>
              <w:rPr>
                <w:b/>
              </w:rPr>
              <w:t xml:space="preserve">Years after transfer before threshold level changes </w:t>
            </w:r>
          </w:p>
        </w:tc>
        <w:tc>
          <w:tcPr>
            <w:tcW w:w="1281"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7C5AF4" w:rsidRDefault="00A2683C">
            <w:pPr>
              <w:spacing w:after="0" w:line="259" w:lineRule="auto"/>
              <w:ind w:left="0" w:right="0" w:firstLine="0"/>
              <w:jc w:val="center"/>
            </w:pPr>
            <w:r>
              <w:rPr>
                <w:b/>
              </w:rPr>
              <w:t xml:space="preserve">Pay Threshold </w:t>
            </w:r>
          </w:p>
        </w:tc>
        <w:tc>
          <w:tcPr>
            <w:tcW w:w="1282"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7C5AF4" w:rsidRDefault="00A2683C">
            <w:pPr>
              <w:spacing w:after="0" w:line="259" w:lineRule="auto"/>
              <w:ind w:left="0" w:right="111" w:firstLine="0"/>
              <w:jc w:val="center"/>
            </w:pPr>
            <w:r>
              <w:rPr>
                <w:b/>
              </w:rPr>
              <w:t xml:space="preserve">2016 </w:t>
            </w:r>
          </w:p>
        </w:tc>
        <w:tc>
          <w:tcPr>
            <w:tcW w:w="127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7C5AF4" w:rsidRDefault="00A2683C">
            <w:pPr>
              <w:spacing w:after="0" w:line="259" w:lineRule="auto"/>
              <w:ind w:left="0" w:right="107" w:firstLine="0"/>
              <w:jc w:val="right"/>
            </w:pPr>
            <w:r>
              <w:rPr>
                <w:b/>
              </w:rPr>
              <w:t xml:space="preserve">2017 </w:t>
            </w:r>
          </w:p>
        </w:tc>
      </w:tr>
      <w:tr w:rsidR="007C5AF4">
        <w:trPr>
          <w:trHeight w:val="310"/>
        </w:trPr>
        <w:tc>
          <w:tcPr>
            <w:tcW w:w="1276"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30+ </w:t>
            </w:r>
          </w:p>
        </w:tc>
        <w:tc>
          <w:tcPr>
            <w:tcW w:w="2403"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0"/>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10"/>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21-29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5"/>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7"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9"/>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20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7"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2"/>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19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8"/>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5" w:firstLine="0"/>
              <w:jc w:val="right"/>
            </w:pPr>
            <w:r>
              <w:rPr>
                <w:i/>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0"/>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10"/>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18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5"/>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7"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17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2"/>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7" w:firstLine="0"/>
              <w:jc w:val="right"/>
            </w:pPr>
            <w:r>
              <w:t xml:space="preserve">Six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16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8"/>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0"/>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11"/>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10" w:firstLine="0"/>
              <w:jc w:val="right"/>
            </w:pPr>
            <w:r>
              <w:t xml:space="preserve">Seven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15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7" w:firstLine="0"/>
              <w:jc w:val="right"/>
            </w:pPr>
            <w:r>
              <w:t xml:space="preserve">Eight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14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88"/>
        </w:trPr>
        <w:tc>
          <w:tcPr>
            <w:tcW w:w="1276" w:type="dxa"/>
            <w:tcBorders>
              <w:top w:val="single" w:sz="4" w:space="0" w:color="000000"/>
              <w:left w:val="single" w:sz="4" w:space="0" w:color="000000"/>
              <w:bottom w:val="nil"/>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nil"/>
              <w:right w:val="single" w:sz="4" w:space="0" w:color="000000"/>
            </w:tcBorders>
            <w:shd w:val="clear" w:color="auto" w:fill="D9D9D9"/>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nil"/>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nil"/>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nil"/>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2"/>
        </w:trPr>
        <w:tc>
          <w:tcPr>
            <w:tcW w:w="1276"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7" w:firstLine="0"/>
              <w:jc w:val="right"/>
            </w:pPr>
            <w:r>
              <w:t xml:space="preserve">Nine years </w:t>
            </w:r>
          </w:p>
        </w:tc>
        <w:tc>
          <w:tcPr>
            <w:tcW w:w="1281"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13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8"/>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0"/>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10"/>
        </w:trPr>
        <w:tc>
          <w:tcPr>
            <w:tcW w:w="1276"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7" w:firstLine="0"/>
              <w:jc w:val="right"/>
            </w:pPr>
            <w:r>
              <w:t xml:space="preserve">Ten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7"/>
        </w:trPr>
        <w:tc>
          <w:tcPr>
            <w:tcW w:w="1276"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12 </w:t>
            </w:r>
          </w:p>
        </w:tc>
        <w:tc>
          <w:tcPr>
            <w:tcW w:w="240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8"/>
        </w:trPr>
        <w:tc>
          <w:tcPr>
            <w:tcW w:w="127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2"/>
        </w:trPr>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Six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bl>
    <w:p w:rsidR="007C5AF4" w:rsidRDefault="007C5AF4">
      <w:pPr>
        <w:spacing w:after="0" w:line="259" w:lineRule="auto"/>
        <w:ind w:left="-1133" w:right="2968" w:firstLine="0"/>
      </w:pPr>
    </w:p>
    <w:tbl>
      <w:tblPr>
        <w:tblStyle w:val="TableGrid"/>
        <w:tblW w:w="7519" w:type="dxa"/>
        <w:tblInd w:w="286" w:type="dxa"/>
        <w:tblCellMar>
          <w:top w:w="21" w:type="dxa"/>
          <w:left w:w="115" w:type="dxa"/>
        </w:tblCellMar>
        <w:tblLook w:val="04A0" w:firstRow="1" w:lastRow="0" w:firstColumn="1" w:lastColumn="0" w:noHBand="0" w:noVBand="1"/>
      </w:tblPr>
      <w:tblGrid>
        <w:gridCol w:w="1272"/>
        <w:gridCol w:w="2405"/>
        <w:gridCol w:w="1281"/>
        <w:gridCol w:w="1282"/>
        <w:gridCol w:w="1279"/>
      </w:tblGrid>
      <w:tr w:rsidR="007C5AF4">
        <w:trPr>
          <w:trHeight w:val="305"/>
        </w:trPr>
        <w:tc>
          <w:tcPr>
            <w:tcW w:w="1273"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8" w:firstLine="0"/>
              <w:jc w:val="right"/>
            </w:pPr>
            <w:r>
              <w:t xml:space="preserve">Eleven years </w:t>
            </w:r>
          </w:p>
        </w:tc>
        <w:tc>
          <w:tcPr>
            <w:tcW w:w="1281"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nil"/>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11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10" w:firstLine="0"/>
              <w:jc w:val="right"/>
            </w:pPr>
            <w:r>
              <w:t xml:space="preserve">Seven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8" w:firstLine="0"/>
              <w:jc w:val="right"/>
            </w:pPr>
            <w:r>
              <w:t xml:space="preserve">Twelve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10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7"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2"/>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Eight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Thirteen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lastRenderedPageBreak/>
              <w:t xml:space="preserve">9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8"/>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7"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0"/>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Nine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11"/>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8" w:firstLine="0"/>
              <w:jc w:val="right"/>
            </w:pPr>
            <w:r>
              <w:t xml:space="preserve">Fourteen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8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Ten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Fifteen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7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9"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2"/>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Ten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4"/>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Fifteen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306"/>
        </w:trPr>
        <w:tc>
          <w:tcPr>
            <w:tcW w:w="1273"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4" w:firstLine="0"/>
              <w:jc w:val="right"/>
            </w:pPr>
            <w:r>
              <w:t xml:space="preserve">6 </w:t>
            </w:r>
          </w:p>
        </w:tc>
        <w:tc>
          <w:tcPr>
            <w:tcW w:w="2405"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84,327 </w:t>
            </w:r>
          </w:p>
        </w:tc>
        <w:tc>
          <w:tcPr>
            <w:tcW w:w="1279"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85,170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9"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5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9" w:firstLine="0"/>
              <w:jc w:val="right"/>
            </w:pPr>
            <w:r>
              <w:t xml:space="preserve">Five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Ten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4"/>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Fifteen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306"/>
        </w:trPr>
        <w:tc>
          <w:tcPr>
            <w:tcW w:w="1273"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4" w:firstLine="0"/>
              <w:jc w:val="right"/>
            </w:pPr>
            <w:r>
              <w:t xml:space="preserve">5 </w:t>
            </w:r>
          </w:p>
        </w:tc>
        <w:tc>
          <w:tcPr>
            <w:tcW w:w="2405"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83,141 </w:t>
            </w:r>
          </w:p>
        </w:tc>
        <w:tc>
          <w:tcPr>
            <w:tcW w:w="1279"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83,972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7"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rPr>
                <w:sz w:val="14"/>
              </w:rPr>
              <w:t>‡</w:t>
            </w:r>
            <w: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8" w:firstLine="0"/>
              <w:jc w:val="right"/>
            </w:pPr>
            <w:r>
              <w:rPr>
                <w:vertAlign w:val="superscript"/>
              </w:rPr>
              <w:t>‡</w:t>
            </w:r>
            <w:r>
              <w:t>84,327</w:t>
            </w:r>
            <w:r>
              <w:rPr>
                <w:vertAlign w:val="superscript"/>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rPr>
                <w:vertAlign w:val="superscript"/>
              </w:rPr>
              <w:t>‡</w:t>
            </w:r>
            <w:r>
              <w:t xml:space="preserve">85,170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5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85,514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86,369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Six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92,078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Eleven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97,787 </w:t>
            </w:r>
          </w:p>
        </w:tc>
      </w:tr>
      <w:tr w:rsidR="007C5AF4">
        <w:trPr>
          <w:trHeight w:val="300"/>
        </w:trPr>
        <w:tc>
          <w:tcPr>
            <w:tcW w:w="1273"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8" w:firstLine="0"/>
              <w:jc w:val="right"/>
            </w:pPr>
            <w:r>
              <w:t xml:space="preserve">Sixteen years </w:t>
            </w:r>
          </w:p>
        </w:tc>
        <w:tc>
          <w:tcPr>
            <w:tcW w:w="1281"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103,490 </w:t>
            </w:r>
          </w:p>
        </w:tc>
      </w:tr>
      <w:tr w:rsidR="007C5AF4">
        <w:trPr>
          <w:trHeight w:val="308"/>
        </w:trPr>
        <w:tc>
          <w:tcPr>
            <w:tcW w:w="1273"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4" w:firstLine="0"/>
              <w:jc w:val="right"/>
            </w:pPr>
            <w:r>
              <w:t xml:space="preserve">4 </w:t>
            </w:r>
          </w:p>
        </w:tc>
        <w:tc>
          <w:tcPr>
            <w:tcW w:w="2405"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77,788 </w:t>
            </w:r>
          </w:p>
        </w:tc>
        <w:tc>
          <w:tcPr>
            <w:tcW w:w="1279"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78,566 </w:t>
            </w:r>
          </w:p>
        </w:tc>
      </w:tr>
      <w:tr w:rsidR="007C5AF4">
        <w:trPr>
          <w:trHeight w:val="292"/>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7"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3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80,761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81,569 </w:t>
            </w:r>
          </w:p>
        </w:tc>
      </w:tr>
      <w:tr w:rsidR="007C5AF4">
        <w:trPr>
          <w:trHeight w:val="297"/>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4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83,141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83,972 </w:t>
            </w:r>
          </w:p>
        </w:tc>
      </w:tr>
      <w:tr w:rsidR="007C5AF4">
        <w:trPr>
          <w:trHeight w:val="292"/>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5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6"/>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Six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2"/>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8" w:firstLine="0"/>
              <w:jc w:val="right"/>
            </w:pPr>
            <w:r>
              <w:t xml:space="preserve">Eleven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8"/>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8" w:firstLine="0"/>
              <w:jc w:val="right"/>
            </w:pPr>
            <w:r>
              <w:t xml:space="preserve">Sixteen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3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77,189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77,961 </w:t>
            </w:r>
          </w:p>
        </w:tc>
      </w:tr>
      <w:tr w:rsidR="007C5AF4">
        <w:trPr>
          <w:trHeight w:val="298"/>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7"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rPr>
                <w:sz w:val="14"/>
              </w:rPr>
              <w:t>‡</w:t>
            </w: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rPr>
                <w:vertAlign w:val="superscript"/>
              </w:rPr>
              <w:t>‡</w:t>
            </w:r>
            <w:r>
              <w:t>79,568</w:t>
            </w:r>
            <w:r>
              <w:rPr>
                <w:vertAlign w:val="superscript"/>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vertAlign w:val="superscript"/>
              </w:rPr>
              <w:t>‡</w:t>
            </w:r>
            <w:r>
              <w:t xml:space="preserve">80,364 </w:t>
            </w:r>
          </w:p>
        </w:tc>
      </w:tr>
      <w:tr w:rsidR="007C5AF4">
        <w:trPr>
          <w:trHeight w:val="290"/>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4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83,141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83,972 </w:t>
            </w:r>
          </w:p>
        </w:tc>
      </w:tr>
      <w:tr w:rsidR="007C5AF4">
        <w:trPr>
          <w:trHeight w:val="298"/>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5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85,514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86,369 </w:t>
            </w:r>
          </w:p>
        </w:tc>
      </w:tr>
      <w:tr w:rsidR="007C5AF4">
        <w:trPr>
          <w:trHeight w:val="290"/>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10" w:firstLine="0"/>
              <w:jc w:val="right"/>
            </w:pPr>
            <w:r>
              <w:t xml:space="preserve">Seven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92,078 </w:t>
            </w:r>
          </w:p>
        </w:tc>
      </w:tr>
      <w:tr w:rsidR="007C5AF4">
        <w:trPr>
          <w:trHeight w:val="298"/>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t xml:space="preserve">Twelve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97,787 </w:t>
            </w:r>
          </w:p>
        </w:tc>
      </w:tr>
      <w:tr w:rsidR="007C5AF4">
        <w:trPr>
          <w:trHeight w:val="298"/>
        </w:trPr>
        <w:tc>
          <w:tcPr>
            <w:tcW w:w="1273"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8" w:firstLine="0"/>
              <w:jc w:val="right"/>
            </w:pPr>
            <w:r>
              <w:t xml:space="preserve">Seventeen years </w:t>
            </w:r>
          </w:p>
        </w:tc>
        <w:tc>
          <w:tcPr>
            <w:tcW w:w="1281"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103,490 </w:t>
            </w:r>
          </w:p>
        </w:tc>
      </w:tr>
      <w:tr w:rsidR="007C5AF4">
        <w:trPr>
          <w:trHeight w:val="310"/>
        </w:trPr>
        <w:tc>
          <w:tcPr>
            <w:tcW w:w="1273"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4" w:firstLine="0"/>
              <w:jc w:val="right"/>
            </w:pPr>
            <w:r>
              <w:t xml:space="preserve">2 </w:t>
            </w:r>
          </w:p>
        </w:tc>
        <w:tc>
          <w:tcPr>
            <w:tcW w:w="2405"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76,594 </w:t>
            </w:r>
          </w:p>
        </w:tc>
        <w:tc>
          <w:tcPr>
            <w:tcW w:w="1279" w:type="dxa"/>
            <w:tcBorders>
              <w:top w:val="single" w:sz="12"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77,360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2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78,381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79,165 </w:t>
            </w:r>
          </w:p>
        </w:tc>
      </w:tr>
      <w:tr w:rsidR="007C5AF4">
        <w:trPr>
          <w:trHeight w:val="292"/>
        </w:trPr>
        <w:tc>
          <w:tcPr>
            <w:tcW w:w="1273" w:type="dxa"/>
            <w:tcBorders>
              <w:top w:val="nil"/>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nil"/>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Two years </w:t>
            </w:r>
          </w:p>
        </w:tc>
        <w:tc>
          <w:tcPr>
            <w:tcW w:w="1281" w:type="dxa"/>
            <w:tcBorders>
              <w:top w:val="nil"/>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4 </w:t>
            </w:r>
          </w:p>
        </w:tc>
        <w:tc>
          <w:tcPr>
            <w:tcW w:w="1282" w:type="dxa"/>
            <w:tcBorders>
              <w:top w:val="nil"/>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83,141 </w:t>
            </w:r>
          </w:p>
        </w:tc>
        <w:tc>
          <w:tcPr>
            <w:tcW w:w="1279" w:type="dxa"/>
            <w:tcBorders>
              <w:top w:val="nil"/>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83,972 </w:t>
            </w:r>
          </w:p>
        </w:tc>
      </w:tr>
      <w:tr w:rsidR="007C5AF4">
        <w:trPr>
          <w:trHeight w:val="291"/>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5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8"/>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Eight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0"/>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Thirteen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11"/>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8" w:firstLine="0"/>
              <w:jc w:val="right"/>
            </w:pPr>
            <w:r>
              <w:t xml:space="preserve">Eighteen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r w:rsidR="007C5AF4">
        <w:trPr>
          <w:trHeight w:val="299"/>
        </w:trPr>
        <w:tc>
          <w:tcPr>
            <w:tcW w:w="1273"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4" w:firstLine="0"/>
              <w:jc w:val="right"/>
            </w:pPr>
            <w:r>
              <w:t xml:space="preserve">1 </w:t>
            </w:r>
          </w:p>
        </w:tc>
        <w:tc>
          <w:tcPr>
            <w:tcW w:w="2405"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On transfer </w:t>
            </w:r>
          </w:p>
        </w:tc>
        <w:tc>
          <w:tcPr>
            <w:tcW w:w="1281"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5" w:firstLine="0"/>
              <w:jc w:val="right"/>
            </w:pPr>
            <w:r>
              <w:t xml:space="preserve">  </w:t>
            </w:r>
          </w:p>
        </w:tc>
        <w:tc>
          <w:tcPr>
            <w:tcW w:w="1282"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76,001 </w:t>
            </w:r>
          </w:p>
        </w:tc>
        <w:tc>
          <w:tcPr>
            <w:tcW w:w="1279" w:type="dxa"/>
            <w:tcBorders>
              <w:top w:val="single" w:sz="12"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76,761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9"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One year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rPr>
                <w:sz w:val="14"/>
              </w:rPr>
              <w:t>‡</w:t>
            </w: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8" w:firstLine="0"/>
              <w:jc w:val="right"/>
            </w:pPr>
            <w:r>
              <w:rPr>
                <w:vertAlign w:val="superscript"/>
              </w:rPr>
              <w:t>‡</w:t>
            </w:r>
            <w:r>
              <w:t>77,189</w:t>
            </w:r>
            <w:r>
              <w:rPr>
                <w:vertAlign w:val="superscript"/>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rPr>
                <w:vertAlign w:val="superscript"/>
              </w:rPr>
              <w:t>‡</w:t>
            </w:r>
            <w:r>
              <w:t>77,961</w:t>
            </w:r>
            <w:r>
              <w:rPr>
                <w:vertAlign w:val="superscript"/>
              </w:rPr>
              <w:t xml:space="preserve">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7" w:firstLine="0"/>
              <w:jc w:val="right"/>
            </w:pPr>
            <w:r>
              <w:t xml:space="preserve">Two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3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80,761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81,569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Three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4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83,141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83,972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Four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5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85,514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86,369 </w:t>
            </w:r>
          </w:p>
        </w:tc>
      </w:tr>
      <w:tr w:rsidR="007C5AF4">
        <w:trPr>
          <w:trHeight w:val="295"/>
        </w:trPr>
        <w:tc>
          <w:tcPr>
            <w:tcW w:w="12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7" w:firstLine="0"/>
              <w:jc w:val="right"/>
            </w:pPr>
            <w:r>
              <w:t xml:space="preserve">Nine years </w:t>
            </w:r>
          </w:p>
        </w:tc>
        <w:tc>
          <w:tcPr>
            <w:tcW w:w="128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6" w:firstLine="0"/>
              <w:jc w:val="right"/>
            </w:pPr>
            <w: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91,166 </w:t>
            </w:r>
          </w:p>
        </w:tc>
        <w:tc>
          <w:tcPr>
            <w:tcW w:w="1279"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105" w:firstLine="0"/>
              <w:jc w:val="right"/>
            </w:pPr>
            <w:r>
              <w:t xml:space="preserve">92,078 </w:t>
            </w:r>
          </w:p>
        </w:tc>
      </w:tr>
      <w:tr w:rsidR="007C5AF4">
        <w:trPr>
          <w:trHeight w:val="293"/>
        </w:trPr>
        <w:tc>
          <w:tcPr>
            <w:tcW w:w="1273"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8" w:firstLine="0"/>
              <w:jc w:val="right"/>
            </w:pPr>
            <w:r>
              <w:t xml:space="preserve">Fourteen years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6" w:firstLine="0"/>
              <w:jc w:val="right"/>
            </w:pPr>
            <w:r>
              <w:t xml:space="preserve">7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96,819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7C5AF4" w:rsidRDefault="00A2683C">
            <w:pPr>
              <w:spacing w:after="0" w:line="259" w:lineRule="auto"/>
              <w:ind w:left="0" w:right="105" w:firstLine="0"/>
              <w:jc w:val="right"/>
            </w:pPr>
            <w:r>
              <w:t xml:space="preserve">97,787 </w:t>
            </w:r>
          </w:p>
        </w:tc>
      </w:tr>
      <w:tr w:rsidR="007C5AF4">
        <w:trPr>
          <w:trHeight w:val="304"/>
        </w:trPr>
        <w:tc>
          <w:tcPr>
            <w:tcW w:w="1273"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43" w:firstLine="0"/>
              <w:jc w:val="right"/>
            </w:pPr>
            <w:r>
              <w:t xml:space="preserve">  </w:t>
            </w:r>
          </w:p>
        </w:tc>
        <w:tc>
          <w:tcPr>
            <w:tcW w:w="2405"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8" w:firstLine="0"/>
              <w:jc w:val="right"/>
            </w:pPr>
            <w:r>
              <w:t xml:space="preserve">Nineteen years </w:t>
            </w:r>
          </w:p>
        </w:tc>
        <w:tc>
          <w:tcPr>
            <w:tcW w:w="1281"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6" w:firstLine="0"/>
              <w:jc w:val="right"/>
            </w:pPr>
            <w:r>
              <w:t xml:space="preserve">8 </w:t>
            </w:r>
          </w:p>
        </w:tc>
        <w:tc>
          <w:tcPr>
            <w:tcW w:w="1282"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5" w:firstLine="0"/>
              <w:jc w:val="right"/>
            </w:pPr>
            <w:r>
              <w:t xml:space="preserve">102,465 </w:t>
            </w:r>
          </w:p>
        </w:tc>
        <w:tc>
          <w:tcPr>
            <w:tcW w:w="1279" w:type="dxa"/>
            <w:tcBorders>
              <w:top w:val="single" w:sz="4" w:space="0" w:color="000000"/>
              <w:left w:val="single" w:sz="4" w:space="0" w:color="000000"/>
              <w:bottom w:val="single" w:sz="12" w:space="0" w:color="000000"/>
              <w:right w:val="single" w:sz="4" w:space="0" w:color="000000"/>
            </w:tcBorders>
          </w:tcPr>
          <w:p w:rsidR="007C5AF4" w:rsidRDefault="00A2683C">
            <w:pPr>
              <w:spacing w:after="0" w:line="259" w:lineRule="auto"/>
              <w:ind w:left="0" w:right="104" w:firstLine="0"/>
              <w:jc w:val="right"/>
            </w:pPr>
            <w:r>
              <w:t xml:space="preserve">103,490 </w:t>
            </w:r>
          </w:p>
        </w:tc>
      </w:tr>
    </w:tbl>
    <w:p w:rsidR="007C5AF4" w:rsidRDefault="00A2683C">
      <w:pPr>
        <w:spacing w:after="0" w:line="259" w:lineRule="auto"/>
        <w:ind w:left="0" w:right="0" w:firstLine="0"/>
      </w:pPr>
      <w:r>
        <w:t xml:space="preserve"> </w:t>
      </w:r>
    </w:p>
    <w:p w:rsidR="007C5AF4" w:rsidRDefault="00A2683C">
      <w:pPr>
        <w:spacing w:after="36"/>
        <w:ind w:left="-5" w:right="1086"/>
      </w:pPr>
      <w:r>
        <w:rPr>
          <w:vertAlign w:val="superscript"/>
        </w:rPr>
        <w:t xml:space="preserve">‡ </w:t>
      </w:r>
      <w:r>
        <w:t xml:space="preserve">for consultants with seniority of 1, 3 or 5 years on transition, the first pay threshold is for transitional purposes </w:t>
      </w:r>
    </w:p>
    <w:p w:rsidR="007C5AF4" w:rsidRDefault="00A2683C">
      <w:pPr>
        <w:spacing w:after="0" w:line="259" w:lineRule="auto"/>
        <w:ind w:left="0" w:right="0" w:firstLine="0"/>
      </w:pPr>
      <w:r>
        <w:t xml:space="preserve"> </w:t>
      </w:r>
    </w:p>
    <w:p w:rsidR="007C5AF4" w:rsidRDefault="00A2683C">
      <w:pPr>
        <w:spacing w:after="218" w:line="259" w:lineRule="auto"/>
        <w:ind w:left="0" w:right="0" w:firstLine="0"/>
      </w:pPr>
      <w:r>
        <w:rPr>
          <w:b/>
        </w:rPr>
        <w:t xml:space="preserve">  </w:t>
      </w:r>
    </w:p>
    <w:p w:rsidR="007C5AF4" w:rsidRDefault="00A2683C">
      <w:pPr>
        <w:spacing w:after="0" w:line="259" w:lineRule="auto"/>
        <w:ind w:left="0" w:right="0" w:firstLine="0"/>
      </w:pPr>
      <w:r>
        <w:rPr>
          <w:b/>
        </w:rPr>
        <w:lastRenderedPageBreak/>
        <w:t xml:space="preserve"> </w:t>
      </w:r>
      <w:r>
        <w:rPr>
          <w:b/>
        </w:rPr>
        <w:tab/>
        <w:t xml:space="preserve"> </w:t>
      </w:r>
      <w:r>
        <w:br w:type="page"/>
      </w:r>
    </w:p>
    <w:p w:rsidR="007C5AF4" w:rsidRDefault="00A2683C">
      <w:pPr>
        <w:pStyle w:val="Heading1"/>
        <w:ind w:left="355" w:right="1100"/>
      </w:pPr>
      <w:r>
        <w:lastRenderedPageBreak/>
        <w:t xml:space="preserve">11. Additional Programmed Activities </w:t>
      </w:r>
    </w:p>
    <w:p w:rsidR="007C5AF4" w:rsidRDefault="00A2683C">
      <w:pPr>
        <w:spacing w:after="0" w:line="259" w:lineRule="auto"/>
        <w:ind w:left="0" w:right="0" w:firstLine="0"/>
      </w:pPr>
      <w:r>
        <w:t xml:space="preserve"> </w:t>
      </w:r>
    </w:p>
    <w:p w:rsidR="007D4DF9" w:rsidRDefault="00A2683C" w:rsidP="007D4DF9">
      <w:pPr>
        <w:ind w:right="1086"/>
      </w:pPr>
      <w:r>
        <w:t xml:space="preserve">The value of an Additional Programmed Activity (APA) is 10% of basic salary plus 10% of any CEA award up to level 9.   Where an honorary consultant holds discretionary points or a local clinical excellence award ABOVE the level 9 discretionary point, the APA is capped at level 9 / Bronze level (£36,192 at April 2017 rate).  Payment for an APA is therefore based on 10% basic salary plus a maximum amount of 10% of £36,192. </w:t>
      </w:r>
    </w:p>
    <w:p w:rsidR="007C5AF4" w:rsidRDefault="00A2683C" w:rsidP="007D4DF9">
      <w:pPr>
        <w:ind w:right="1086"/>
      </w:pPr>
      <w:r>
        <w:t xml:space="preserve"> </w:t>
      </w:r>
    </w:p>
    <w:p w:rsidR="007C5AF4" w:rsidRDefault="00A2683C" w:rsidP="007D4DF9">
      <w:pPr>
        <w:pStyle w:val="Heading1"/>
        <w:spacing w:after="227"/>
        <w:ind w:left="355" w:right="1100"/>
      </w:pPr>
      <w:r>
        <w:t xml:space="preserve">12. Clinical Excellence Awards – awarded by Local Committees (either contract)  </w:t>
      </w:r>
    </w:p>
    <w:tbl>
      <w:tblPr>
        <w:tblStyle w:val="TableGrid"/>
        <w:tblW w:w="3107" w:type="dxa"/>
        <w:tblInd w:w="2324" w:type="dxa"/>
        <w:tblCellMar>
          <w:top w:w="7" w:type="dxa"/>
          <w:left w:w="108" w:type="dxa"/>
          <w:right w:w="47" w:type="dxa"/>
        </w:tblCellMar>
        <w:tblLook w:val="04A0" w:firstRow="1" w:lastRow="0" w:firstColumn="1" w:lastColumn="0" w:noHBand="0" w:noVBand="1"/>
      </w:tblPr>
      <w:tblGrid>
        <w:gridCol w:w="961"/>
        <w:gridCol w:w="1073"/>
        <w:gridCol w:w="1073"/>
      </w:tblGrid>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Level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01.04.16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rPr>
                <w:b/>
              </w:rPr>
              <w:t xml:space="preserve">01.04.17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w:t>
            </w:r>
          </w:p>
        </w:tc>
      </w:tr>
      <w:tr w:rsidR="007C5AF4">
        <w:trPr>
          <w:trHeight w:val="265"/>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8" w:firstLine="0"/>
              <w:jc w:val="right"/>
            </w:pPr>
            <w:r>
              <w:t xml:space="preserve">2,986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3,016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8" w:firstLine="0"/>
              <w:jc w:val="right"/>
            </w:pPr>
            <w:r>
              <w:t xml:space="preserve">5,972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6,032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8" w:firstLine="0"/>
              <w:jc w:val="right"/>
            </w:pPr>
            <w:r>
              <w:t xml:space="preserve">8,958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9,048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4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11,944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12,064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5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14,930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15,080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17,916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18,096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23,888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24,128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29,860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30,160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35,832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36,192 </w:t>
            </w:r>
          </w:p>
        </w:tc>
      </w:tr>
    </w:tbl>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rPr>
          <w:b/>
        </w:rPr>
        <w:t xml:space="preserve"> </w:t>
      </w:r>
    </w:p>
    <w:p w:rsidR="007C5AF4" w:rsidRDefault="00A2683C">
      <w:pPr>
        <w:pStyle w:val="Heading1"/>
        <w:ind w:left="355" w:right="1100"/>
      </w:pPr>
      <w:r>
        <w:t xml:space="preserve">13. Clinical Excellence Awards – awarded by ACCEA (either contract)  </w:t>
      </w:r>
    </w:p>
    <w:p w:rsidR="007C5AF4" w:rsidRDefault="00A2683C">
      <w:pPr>
        <w:spacing w:after="0" w:line="259" w:lineRule="auto"/>
        <w:ind w:left="0" w:right="0" w:firstLine="0"/>
      </w:pPr>
      <w:r>
        <w:rPr>
          <w:b/>
        </w:rPr>
        <w:t xml:space="preserve"> </w:t>
      </w:r>
    </w:p>
    <w:tbl>
      <w:tblPr>
        <w:tblStyle w:val="TableGrid"/>
        <w:tblW w:w="3831" w:type="dxa"/>
        <w:tblInd w:w="2249" w:type="dxa"/>
        <w:tblCellMar>
          <w:top w:w="7" w:type="dxa"/>
          <w:left w:w="110" w:type="dxa"/>
          <w:right w:w="44" w:type="dxa"/>
        </w:tblCellMar>
        <w:tblLook w:val="04A0" w:firstRow="1" w:lastRow="0" w:firstColumn="1" w:lastColumn="0" w:noHBand="0" w:noVBand="1"/>
      </w:tblPr>
      <w:tblGrid>
        <w:gridCol w:w="1622"/>
        <w:gridCol w:w="1073"/>
        <w:gridCol w:w="1136"/>
      </w:tblGrid>
      <w:tr w:rsidR="007C5AF4">
        <w:trPr>
          <w:trHeight w:val="264"/>
        </w:trPr>
        <w:tc>
          <w:tcPr>
            <w:tcW w:w="162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Level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01.04.16 </w:t>
            </w:r>
          </w:p>
        </w:tc>
        <w:tc>
          <w:tcPr>
            <w:tcW w:w="113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rPr>
                <w:b/>
              </w:rPr>
              <w:t xml:space="preserve">01.04.17 </w:t>
            </w:r>
          </w:p>
        </w:tc>
      </w:tr>
      <w:tr w:rsidR="007C5AF4">
        <w:trPr>
          <w:trHeight w:val="262"/>
        </w:trPr>
        <w:tc>
          <w:tcPr>
            <w:tcW w:w="162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9  Bronze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35,832 </w:t>
            </w:r>
          </w:p>
        </w:tc>
        <w:tc>
          <w:tcPr>
            <w:tcW w:w="113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36,192 </w:t>
            </w:r>
          </w:p>
        </w:tc>
      </w:tr>
      <w:tr w:rsidR="007C5AF4">
        <w:trPr>
          <w:trHeight w:val="264"/>
        </w:trPr>
        <w:tc>
          <w:tcPr>
            <w:tcW w:w="162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10  Silver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47,110 </w:t>
            </w:r>
          </w:p>
        </w:tc>
        <w:tc>
          <w:tcPr>
            <w:tcW w:w="113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47,582 </w:t>
            </w:r>
          </w:p>
        </w:tc>
      </w:tr>
      <w:tr w:rsidR="007C5AF4">
        <w:trPr>
          <w:trHeight w:val="264"/>
        </w:trPr>
        <w:tc>
          <w:tcPr>
            <w:tcW w:w="162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11  Gold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58,888 </w:t>
            </w:r>
          </w:p>
        </w:tc>
        <w:tc>
          <w:tcPr>
            <w:tcW w:w="113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59,477 </w:t>
            </w:r>
          </w:p>
        </w:tc>
      </w:tr>
      <w:tr w:rsidR="007C5AF4">
        <w:trPr>
          <w:trHeight w:val="262"/>
        </w:trPr>
        <w:tc>
          <w:tcPr>
            <w:tcW w:w="162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12  Platinum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76,554 </w:t>
            </w:r>
          </w:p>
        </w:tc>
        <w:tc>
          <w:tcPr>
            <w:tcW w:w="1136"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77,320 </w:t>
            </w:r>
          </w:p>
        </w:tc>
      </w:tr>
    </w:tbl>
    <w:p w:rsidR="007C5AF4" w:rsidRDefault="00A2683C">
      <w:pPr>
        <w:spacing w:after="0" w:line="259" w:lineRule="auto"/>
        <w:ind w:left="0" w:right="0" w:firstLine="0"/>
      </w:pPr>
      <w:r>
        <w:rPr>
          <w:b/>
        </w:rPr>
        <w:t xml:space="preserve"> </w:t>
      </w:r>
    </w:p>
    <w:p w:rsidR="007C5AF4" w:rsidRDefault="00A2683C">
      <w:pPr>
        <w:spacing w:after="0" w:line="259" w:lineRule="auto"/>
        <w:ind w:left="0" w:right="0" w:firstLine="0"/>
      </w:pPr>
      <w:r>
        <w:rPr>
          <w:b/>
        </w:rPr>
        <w:t xml:space="preserve"> </w:t>
      </w:r>
    </w:p>
    <w:p w:rsidR="007C5AF4" w:rsidRDefault="00A2683C" w:rsidP="007D4DF9">
      <w:pPr>
        <w:pStyle w:val="Heading1"/>
        <w:ind w:left="355" w:right="1100"/>
      </w:pPr>
      <w:r>
        <w:t xml:space="preserve">14.    Consultants – additional points (either contract)  </w:t>
      </w:r>
    </w:p>
    <w:tbl>
      <w:tblPr>
        <w:tblStyle w:val="TableGrid"/>
        <w:tblW w:w="3107" w:type="dxa"/>
        <w:tblInd w:w="2381" w:type="dxa"/>
        <w:tblCellMar>
          <w:top w:w="7" w:type="dxa"/>
          <w:left w:w="110" w:type="dxa"/>
          <w:right w:w="44" w:type="dxa"/>
        </w:tblCellMar>
        <w:tblLook w:val="04A0" w:firstRow="1" w:lastRow="0" w:firstColumn="1" w:lastColumn="0" w:noHBand="0" w:noVBand="1"/>
      </w:tblPr>
      <w:tblGrid>
        <w:gridCol w:w="961"/>
        <w:gridCol w:w="1073"/>
        <w:gridCol w:w="1073"/>
      </w:tblGrid>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01.04.16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rPr>
                <w:b/>
              </w:rPr>
              <w:t xml:space="preserve">01.04.17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8" w:firstLine="0"/>
              <w:jc w:val="right"/>
            </w:pPr>
            <w:r>
              <w:t xml:space="preserve">3,237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3,268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2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8" w:firstLine="0"/>
              <w:jc w:val="right"/>
            </w:pPr>
            <w:r>
              <w:t xml:space="preserve">6,473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6,536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8" w:firstLine="0"/>
              <w:jc w:val="right"/>
            </w:pPr>
            <w:r>
              <w:t xml:space="preserve">9,709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9,804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4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12,945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13,072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5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16,181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16,340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19,417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19,608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7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22,653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22,876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1" w:firstLine="0"/>
              <w:jc w:val="right"/>
            </w:pPr>
            <w:r>
              <w:t xml:space="preserve">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25,889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26,144</w:t>
            </w:r>
            <w:r>
              <w:rPr>
                <w:b/>
              </w:rPr>
              <w:t xml:space="preserve"> </w:t>
            </w:r>
          </w:p>
        </w:tc>
      </w:tr>
    </w:tbl>
    <w:p w:rsidR="007D4DF9" w:rsidRDefault="00A2683C" w:rsidP="007D4DF9">
      <w:pPr>
        <w:spacing w:after="0" w:line="259" w:lineRule="auto"/>
        <w:ind w:left="0" w:right="0" w:firstLine="0"/>
      </w:pPr>
      <w:r>
        <w:rPr>
          <w:b/>
        </w:rPr>
        <w:t xml:space="preserve"> </w:t>
      </w:r>
    </w:p>
    <w:p w:rsidR="007D4DF9" w:rsidRDefault="007D4DF9">
      <w:pPr>
        <w:pStyle w:val="Heading1"/>
        <w:ind w:left="355" w:right="1100"/>
      </w:pPr>
    </w:p>
    <w:p w:rsidR="007C5AF4" w:rsidRDefault="00A2683C">
      <w:pPr>
        <w:pStyle w:val="Heading1"/>
        <w:ind w:left="355" w:right="1100"/>
      </w:pPr>
      <w:r>
        <w:t xml:space="preserve">15.    Consultants – distinction awards (either contract) </w:t>
      </w:r>
    </w:p>
    <w:p w:rsidR="007C5AF4" w:rsidRDefault="00A2683C">
      <w:pPr>
        <w:spacing w:after="0" w:line="259" w:lineRule="auto"/>
        <w:ind w:left="0" w:right="0" w:firstLine="0"/>
      </w:pPr>
      <w:r>
        <w:rPr>
          <w:b/>
        </w:rPr>
        <w:t xml:space="preserve"> </w:t>
      </w:r>
    </w:p>
    <w:tbl>
      <w:tblPr>
        <w:tblStyle w:val="TableGrid"/>
        <w:tblW w:w="3107" w:type="dxa"/>
        <w:tblInd w:w="2324" w:type="dxa"/>
        <w:tblCellMar>
          <w:top w:w="9" w:type="dxa"/>
          <w:left w:w="108" w:type="dxa"/>
          <w:right w:w="47" w:type="dxa"/>
        </w:tblCellMar>
        <w:tblLook w:val="04A0" w:firstRow="1" w:lastRow="0" w:firstColumn="1" w:lastColumn="0" w:noHBand="0" w:noVBand="1"/>
      </w:tblPr>
      <w:tblGrid>
        <w:gridCol w:w="961"/>
        <w:gridCol w:w="1073"/>
        <w:gridCol w:w="1073"/>
      </w:tblGrid>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jc w:val="right"/>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t xml:space="preserve">01.04.16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0" w:firstLine="0"/>
            </w:pPr>
            <w:r>
              <w:rPr>
                <w:b/>
              </w:rPr>
              <w:t xml:space="preserve">01.04.17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0" w:firstLine="0"/>
              <w:jc w:val="right"/>
            </w:pPr>
            <w:r>
              <w:t xml:space="preserve">   A+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76,648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77,415 </w:t>
            </w:r>
          </w:p>
        </w:tc>
      </w:tr>
      <w:tr w:rsidR="007C5AF4">
        <w:trPr>
          <w:trHeight w:val="262"/>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0" w:firstLine="0"/>
              <w:jc w:val="right"/>
            </w:pPr>
            <w:r>
              <w:t xml:space="preserve">A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56,483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57,048 </w:t>
            </w:r>
          </w:p>
        </w:tc>
      </w:tr>
      <w:tr w:rsidR="007C5AF4">
        <w:trPr>
          <w:trHeight w:val="264"/>
        </w:trPr>
        <w:tc>
          <w:tcPr>
            <w:tcW w:w="961"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60" w:firstLine="0"/>
              <w:jc w:val="right"/>
            </w:pPr>
            <w:r>
              <w:t xml:space="preserve">B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32,278 </w:t>
            </w:r>
          </w:p>
        </w:tc>
        <w:tc>
          <w:tcPr>
            <w:tcW w:w="1073" w:type="dxa"/>
            <w:tcBorders>
              <w:top w:val="single" w:sz="4" w:space="0" w:color="000000"/>
              <w:left w:val="single" w:sz="4" w:space="0" w:color="000000"/>
              <w:bottom w:val="single" w:sz="4" w:space="0" w:color="000000"/>
              <w:right w:val="single" w:sz="4" w:space="0" w:color="000000"/>
            </w:tcBorders>
          </w:tcPr>
          <w:p w:rsidR="007C5AF4" w:rsidRDefault="00A2683C">
            <w:pPr>
              <w:spacing w:after="0" w:line="259" w:lineRule="auto"/>
              <w:ind w:left="0" w:right="59" w:firstLine="0"/>
              <w:jc w:val="right"/>
            </w:pPr>
            <w:r>
              <w:t xml:space="preserve">32,601 </w:t>
            </w:r>
          </w:p>
        </w:tc>
      </w:tr>
    </w:tbl>
    <w:p w:rsidR="007C5AF4" w:rsidRDefault="00A2683C">
      <w:pPr>
        <w:spacing w:after="0" w:line="259" w:lineRule="auto"/>
        <w:ind w:left="0" w:right="0" w:firstLine="0"/>
      </w:pPr>
      <w:r>
        <w:rPr>
          <w:b/>
        </w:rPr>
        <w:t xml:space="preserve"> </w:t>
      </w:r>
      <w:r>
        <w:t xml:space="preserve"> </w:t>
      </w:r>
    </w:p>
    <w:sectPr w:rsidR="007C5AF4">
      <w:footerReference w:type="even" r:id="rId14"/>
      <w:footerReference w:type="default" r:id="rId15"/>
      <w:footerReference w:type="first" r:id="rId16"/>
      <w:pgSz w:w="11906" w:h="16838"/>
      <w:pgMar w:top="1133" w:right="0" w:bottom="1339"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B0" w:rsidRDefault="00A2683C">
      <w:pPr>
        <w:spacing w:after="0" w:line="240" w:lineRule="auto"/>
      </w:pPr>
      <w:r>
        <w:separator/>
      </w:r>
    </w:p>
  </w:endnote>
  <w:endnote w:type="continuationSeparator" w:id="0">
    <w:p w:rsidR="00E36FB0" w:rsidRDefault="00A2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4" w:rsidRDefault="00A2683C">
    <w:pPr>
      <w:spacing w:after="0" w:line="259" w:lineRule="auto"/>
      <w:ind w:left="0" w:right="1133" w:firstLine="0"/>
      <w:jc w:val="right"/>
    </w:pPr>
    <w:r>
      <w:fldChar w:fldCharType="begin"/>
    </w:r>
    <w:r>
      <w:instrText xml:space="preserve"> PAGE   \* MERGEFORMAT </w:instrText>
    </w:r>
    <w:r>
      <w:fldChar w:fldCharType="separate"/>
    </w:r>
    <w:r>
      <w:t>1</w:t>
    </w:r>
    <w:r>
      <w:fldChar w:fldCharType="end"/>
    </w:r>
    <w:r>
      <w:t xml:space="preserve"> </w:t>
    </w:r>
  </w:p>
  <w:p w:rsidR="007C5AF4" w:rsidRDefault="00A2683C">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4" w:rsidRDefault="00A2683C">
    <w:pPr>
      <w:spacing w:after="0" w:line="259" w:lineRule="auto"/>
      <w:ind w:left="0" w:right="1133" w:firstLine="0"/>
      <w:jc w:val="right"/>
    </w:pPr>
    <w:r>
      <w:fldChar w:fldCharType="begin"/>
    </w:r>
    <w:r>
      <w:instrText xml:space="preserve"> PAGE   \* MERGEFORMAT </w:instrText>
    </w:r>
    <w:r>
      <w:fldChar w:fldCharType="separate"/>
    </w:r>
    <w:r w:rsidR="00F9533D">
      <w:rPr>
        <w:noProof/>
      </w:rPr>
      <w:t>2</w:t>
    </w:r>
    <w:r>
      <w:fldChar w:fldCharType="end"/>
    </w:r>
    <w:r>
      <w:t xml:space="preserve"> </w:t>
    </w:r>
  </w:p>
  <w:p w:rsidR="007C5AF4" w:rsidRDefault="00A2683C">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4" w:rsidRDefault="00A2683C">
    <w:pPr>
      <w:spacing w:after="0" w:line="259" w:lineRule="auto"/>
      <w:ind w:left="0" w:right="1133" w:firstLine="0"/>
      <w:jc w:val="right"/>
    </w:pPr>
    <w:r>
      <w:fldChar w:fldCharType="begin"/>
    </w:r>
    <w:r>
      <w:instrText xml:space="preserve"> PAGE   \* MERGEFORMAT </w:instrText>
    </w:r>
    <w:r>
      <w:fldChar w:fldCharType="separate"/>
    </w:r>
    <w:r>
      <w:t>1</w:t>
    </w:r>
    <w:r>
      <w:fldChar w:fldCharType="end"/>
    </w:r>
    <w:r>
      <w:t xml:space="preserve"> </w:t>
    </w:r>
  </w:p>
  <w:p w:rsidR="007C5AF4" w:rsidRDefault="00A2683C">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B0" w:rsidRDefault="00A2683C">
      <w:pPr>
        <w:spacing w:after="0" w:line="240" w:lineRule="auto"/>
      </w:pPr>
      <w:r>
        <w:separator/>
      </w:r>
    </w:p>
  </w:footnote>
  <w:footnote w:type="continuationSeparator" w:id="0">
    <w:p w:rsidR="00E36FB0" w:rsidRDefault="00A2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161"/>
    <w:multiLevelType w:val="hybridMultilevel"/>
    <w:tmpl w:val="3416920A"/>
    <w:lvl w:ilvl="0" w:tplc="14E4D7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A7E4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6C008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B4DCC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4294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5E6C2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5C726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0409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E0A6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F4"/>
    <w:rsid w:val="003C5261"/>
    <w:rsid w:val="007C5AF4"/>
    <w:rsid w:val="007D4DF9"/>
    <w:rsid w:val="00A2683C"/>
    <w:rsid w:val="00E36FB0"/>
    <w:rsid w:val="00F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D303B-EFB9-4C41-BFC6-BCA0623C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right="102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0" w:lineRule="auto"/>
      <w:ind w:left="1858"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cea.ac.uk/en/empres/clinical/updatesca/cau16.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ea.ac.uk/en/empres/clinical/updatesca/cau16.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a.ac.uk/en/empres/clinical/updatesca/cau16.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cea.ac.uk/en/empres/clinical/conpay/england/index.cfm" TargetMode="External"/><Relationship Id="rId4" Type="http://schemas.openxmlformats.org/officeDocument/2006/relationships/settings" Target="settings.xml"/><Relationship Id="rId9" Type="http://schemas.openxmlformats.org/officeDocument/2006/relationships/hyperlink" Target="http://www.ucea.ac.uk/en/empres/clinical/conpay/england/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E45E-24B1-42B3-AC70-FDE2188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1505</Words>
  <Characters>8583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Shelley</dc:creator>
  <cp:keywords/>
  <cp:lastModifiedBy>Zakir Ahmed</cp:lastModifiedBy>
  <cp:revision>2</cp:revision>
  <dcterms:created xsi:type="dcterms:W3CDTF">2017-12-12T17:03:00Z</dcterms:created>
  <dcterms:modified xsi:type="dcterms:W3CDTF">2017-12-12T17:03:00Z</dcterms:modified>
</cp:coreProperties>
</file>