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shd w:val="clear" w:color="auto" w:fill="F2F2F2"/>
        <w:tblCellMar>
          <w:left w:w="0" w:type="dxa"/>
          <w:right w:w="0" w:type="dxa"/>
        </w:tblCellMar>
        <w:tblLook w:val="04A0" w:firstRow="1" w:lastRow="0" w:firstColumn="1" w:lastColumn="0" w:noHBand="0" w:noVBand="1"/>
      </w:tblPr>
      <w:tblGrid>
        <w:gridCol w:w="9026"/>
      </w:tblGrid>
      <w:tr w:rsidR="00D8137D" w:rsidRPr="00D8137D" w:rsidTr="00736FA4">
        <w:trPr>
          <w:trHeight w:val="21"/>
          <w:jc w:val="center"/>
        </w:trPr>
        <w:tc>
          <w:tcPr>
            <w:tcW w:w="5000" w:type="pct"/>
            <w:shd w:val="clear" w:color="auto" w:fill="F2F2F2"/>
            <w:tcMar>
              <w:top w:w="215" w:type="dxa"/>
              <w:left w:w="215" w:type="dxa"/>
              <w:bottom w:w="215" w:type="dxa"/>
              <w:right w:w="215" w:type="dxa"/>
            </w:tcMar>
            <w:hideMark/>
          </w:tcPr>
          <w:tbl>
            <w:tblPr>
              <w:tblW w:w="9000" w:type="dxa"/>
              <w:jc w:val="center"/>
              <w:tblCellMar>
                <w:left w:w="0" w:type="dxa"/>
                <w:right w:w="0" w:type="dxa"/>
              </w:tblCellMar>
              <w:tblLook w:val="04A0" w:firstRow="1" w:lastRow="0" w:firstColumn="1" w:lastColumn="0" w:noHBand="0" w:noVBand="1"/>
            </w:tblPr>
            <w:tblGrid>
              <w:gridCol w:w="8596"/>
            </w:tblGrid>
            <w:tr w:rsidR="00D8137D" w:rsidRPr="00D8137D" w:rsidTr="00736FA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8137D" w:rsidRPr="00D8137D" w:rsidTr="00736FA4">
                    <w:trPr>
                      <w:jc w:val="center"/>
                    </w:trPr>
                    <w:tc>
                      <w:tcPr>
                        <w:tcW w:w="0" w:type="auto"/>
                        <w:tcBorders>
                          <w:top w:val="nil"/>
                          <w:left w:val="nil"/>
                          <w:bottom w:val="single" w:sz="8" w:space="0" w:color="F2F2F2"/>
                          <w:right w:val="nil"/>
                        </w:tcBorders>
                        <w:shd w:val="clear" w:color="auto" w:fill="FFFFFF"/>
                        <w:tcMar>
                          <w:top w:w="97"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D8137D" w:rsidRPr="00D8137D" w:rsidTr="00736FA4">
                          <w:trPr>
                            <w:trHeight w:val="544"/>
                          </w:trPr>
                          <w:tc>
                            <w:tcPr>
                              <w:tcW w:w="0" w:type="auto"/>
                              <w:hideMark/>
                            </w:tcPr>
                            <w:tbl>
                              <w:tblPr>
                                <w:tblpPr w:vertAnchor="text"/>
                                <w:tblW w:w="6804" w:type="dxa"/>
                                <w:tblCellMar>
                                  <w:left w:w="0" w:type="dxa"/>
                                  <w:right w:w="0" w:type="dxa"/>
                                </w:tblCellMar>
                                <w:tblLook w:val="04A0" w:firstRow="1" w:lastRow="0" w:firstColumn="1" w:lastColumn="0" w:noHBand="0" w:noVBand="1"/>
                              </w:tblPr>
                              <w:tblGrid>
                                <w:gridCol w:w="6804"/>
                              </w:tblGrid>
                              <w:tr w:rsidR="00D8137D" w:rsidRPr="00D8137D" w:rsidTr="00736FA4">
                                <w:tc>
                                  <w:tcPr>
                                    <w:tcW w:w="6804" w:type="dxa"/>
                                    <w:tcMar>
                                      <w:top w:w="97" w:type="dxa"/>
                                      <w:left w:w="193" w:type="dxa"/>
                                      <w:bottom w:w="97" w:type="dxa"/>
                                      <w:right w:w="0" w:type="dxa"/>
                                    </w:tcMar>
                                    <w:hideMark/>
                                  </w:tcPr>
                                  <w:p w:rsidR="00D8137D" w:rsidRPr="00D8137D" w:rsidRDefault="00D8137D" w:rsidP="00D8137D">
                                    <w:pPr>
                                      <w:spacing w:after="0" w:line="300" w:lineRule="auto"/>
                                      <w:ind w:left="233" w:hanging="142"/>
                                      <w:rPr>
                                        <w:rFonts w:ascii="Calibri" w:eastAsia="Calibri" w:hAnsi="Calibri" w:cs="Helvetica"/>
                                        <w:color w:val="606060"/>
                                        <w:sz w:val="18"/>
                                        <w:szCs w:val="16"/>
                                        <w:lang w:eastAsia="en-GB"/>
                                      </w:rPr>
                                    </w:pPr>
                                    <w:bookmarkStart w:id="0" w:name="_GoBack"/>
                                    <w:bookmarkEnd w:id="0"/>
                                    <w:r w:rsidRPr="00D8137D">
                                      <w:rPr>
                                        <w:rFonts w:ascii="Calibri" w:eastAsia="Calibri" w:hAnsi="Calibri" w:cs="Helvetica"/>
                                        <w:color w:val="606060"/>
                                        <w:sz w:val="18"/>
                                        <w:szCs w:val="16"/>
                                        <w:lang w:eastAsia="en-GB"/>
                                      </w:rPr>
                                      <w:t xml:space="preserve">Information from USS – What do you think? </w:t>
                                    </w:r>
                                  </w:p>
                                </w:tc>
                              </w:tr>
                            </w:tbl>
                            <w:tbl>
                              <w:tblPr>
                                <w:tblpPr w:vertAnchor="text" w:tblpXSpec="right" w:tblpYSpec="center"/>
                                <w:tblW w:w="2955" w:type="dxa"/>
                                <w:tblCellMar>
                                  <w:left w:w="0" w:type="dxa"/>
                                  <w:right w:w="0" w:type="dxa"/>
                                </w:tblCellMar>
                                <w:tblLook w:val="04A0" w:firstRow="1" w:lastRow="0" w:firstColumn="1" w:lastColumn="0" w:noHBand="0" w:noVBand="1"/>
                              </w:tblPr>
                              <w:tblGrid>
                                <w:gridCol w:w="2955"/>
                              </w:tblGrid>
                              <w:tr w:rsidR="00D8137D" w:rsidRPr="00D8137D" w:rsidTr="00736FA4">
                                <w:tc>
                                  <w:tcPr>
                                    <w:tcW w:w="0" w:type="auto"/>
                                    <w:tcMar>
                                      <w:top w:w="97" w:type="dxa"/>
                                      <w:left w:w="0" w:type="dxa"/>
                                      <w:bottom w:w="97" w:type="dxa"/>
                                      <w:right w:w="193" w:type="dxa"/>
                                    </w:tcMar>
                                    <w:hideMark/>
                                  </w:tcPr>
                                  <w:p w:rsidR="00D8137D" w:rsidRPr="00D8137D" w:rsidRDefault="00D8137D" w:rsidP="00D8137D">
                                    <w:pPr>
                                      <w:spacing w:after="0" w:line="300" w:lineRule="auto"/>
                                      <w:rPr>
                                        <w:rFonts w:ascii="Helvetica" w:eastAsia="Calibri" w:hAnsi="Helvetica" w:cs="Helvetica"/>
                                        <w:color w:val="606060"/>
                                        <w:sz w:val="16"/>
                                        <w:szCs w:val="16"/>
                                        <w:lang w:eastAsia="en-GB"/>
                                      </w:rPr>
                                    </w:pPr>
                                  </w:p>
                                </w:tc>
                              </w:tr>
                            </w:tbl>
                            <w:p w:rsidR="00D8137D" w:rsidRPr="00D8137D" w:rsidRDefault="00D8137D" w:rsidP="00D8137D">
                              <w:pPr>
                                <w:spacing w:after="0" w:line="240" w:lineRule="auto"/>
                                <w:rPr>
                                  <w:rFonts w:ascii="Calibri" w:eastAsia="Times New Roman" w:hAnsi="Calibri" w:cs="Times New Roman"/>
                                  <w:lang w:eastAsia="en-GB"/>
                                </w:rPr>
                              </w:pPr>
                              <w:r w:rsidRPr="00D8137D">
                                <w:rPr>
                                  <w:rFonts w:ascii="Calibri" w:eastAsia="Calibri" w:hAnsi="Calibri" w:cs="Times New Roman"/>
                                  <w:noProof/>
                                  <w:color w:val="404040"/>
                                  <w:highlight w:val="yellow"/>
                                </w:rPr>
                                <w:t>2413</w:t>
                              </w:r>
                            </w:p>
                          </w:tc>
                        </w:tr>
                      </w:tbl>
                      <w:p w:rsidR="00D8137D" w:rsidRPr="00D8137D" w:rsidRDefault="00D8137D" w:rsidP="00D8137D">
                        <w:pPr>
                          <w:spacing w:after="0" w:line="240" w:lineRule="auto"/>
                          <w:rPr>
                            <w:rFonts w:ascii="Calibri" w:eastAsia="Times New Roman" w:hAnsi="Calibri" w:cs="Times New Roman"/>
                            <w:lang w:eastAsia="en-GB"/>
                          </w:rPr>
                        </w:pPr>
                      </w:p>
                    </w:tc>
                  </w:tr>
                </w:tbl>
                <w:p w:rsidR="00D8137D" w:rsidRPr="00D8137D" w:rsidRDefault="00D8137D" w:rsidP="00D8137D">
                  <w:pPr>
                    <w:spacing w:after="0" w:line="240" w:lineRule="auto"/>
                    <w:jc w:val="center"/>
                    <w:rPr>
                      <w:rFonts w:ascii="Calibri" w:eastAsia="Times New Roman" w:hAnsi="Calibri" w:cs="Times New Roman"/>
                      <w:lang w:eastAsia="en-GB"/>
                    </w:rPr>
                  </w:pPr>
                </w:p>
              </w:tc>
            </w:tr>
            <w:tr w:rsidR="00D8137D" w:rsidRPr="00D8137D" w:rsidTr="00736FA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D8137D" w:rsidRPr="00D8137D" w:rsidTr="00736FA4">
                    <w:trPr>
                      <w:jc w:val="center"/>
                    </w:trPr>
                    <w:tc>
                      <w:tcPr>
                        <w:tcW w:w="0" w:type="auto"/>
                        <w:tcBorders>
                          <w:top w:val="nil"/>
                          <w:left w:val="nil"/>
                          <w:bottom w:val="single" w:sz="8"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D8137D" w:rsidRPr="00D8137D" w:rsidTr="00736FA4">
                          <w:trPr>
                            <w:trHeight w:val="1233"/>
                          </w:trPr>
                          <w:tc>
                            <w:tcPr>
                              <w:tcW w:w="0" w:type="auto"/>
                              <w:tcMar>
                                <w:top w:w="97" w:type="dxa"/>
                                <w:left w:w="97" w:type="dxa"/>
                                <w:bottom w:w="97" w:type="dxa"/>
                                <w:right w:w="97" w:type="dxa"/>
                              </w:tcMar>
                              <w:hideMark/>
                            </w:tcPr>
                            <w:tbl>
                              <w:tblPr>
                                <w:tblpPr w:vertAnchor="text"/>
                                <w:tblW w:w="5000" w:type="pct"/>
                                <w:tblCellMar>
                                  <w:left w:w="0" w:type="dxa"/>
                                  <w:right w:w="0" w:type="dxa"/>
                                </w:tblCellMar>
                                <w:tblLook w:val="04A0" w:firstRow="1" w:lastRow="0" w:firstColumn="1" w:lastColumn="0" w:noHBand="0" w:noVBand="1"/>
                              </w:tblPr>
                              <w:tblGrid>
                                <w:gridCol w:w="8806"/>
                              </w:tblGrid>
                              <w:tr w:rsidR="00D8137D" w:rsidRPr="00D8137D" w:rsidTr="00736FA4">
                                <w:tc>
                                  <w:tcPr>
                                    <w:tcW w:w="0" w:type="auto"/>
                                    <w:tcMar>
                                      <w:top w:w="0" w:type="dxa"/>
                                      <w:left w:w="97" w:type="dxa"/>
                                      <w:bottom w:w="0" w:type="dxa"/>
                                      <w:right w:w="97" w:type="dxa"/>
                                    </w:tcMar>
                                    <w:hideMark/>
                                  </w:tcPr>
                                  <w:p w:rsidR="00D8137D" w:rsidRPr="00D8137D" w:rsidRDefault="00D8137D" w:rsidP="00D8137D">
                                    <w:pPr>
                                      <w:spacing w:after="0" w:line="240" w:lineRule="auto"/>
                                      <w:rPr>
                                        <w:rFonts w:ascii="Times New Roman" w:eastAsia="Calibri" w:hAnsi="Times New Roman" w:cs="Times New Roman"/>
                                        <w:sz w:val="24"/>
                                        <w:szCs w:val="24"/>
                                        <w:lang w:eastAsia="en-GB"/>
                                      </w:rPr>
                                    </w:pPr>
                                    <w:r w:rsidRPr="00D8137D">
                                      <w:rPr>
                                        <w:rFonts w:ascii="Calibri" w:eastAsia="Times New Roman" w:hAnsi="Calibri" w:cs="Times New Roman"/>
                                        <w:noProof/>
                                        <w:lang w:eastAsia="en-GB"/>
                                      </w:rPr>
                                      <w:drawing>
                                        <wp:anchor distT="0" distB="0" distL="0" distR="0" simplePos="0" relativeHeight="251659264" behindDoc="0" locked="0" layoutInCell="1" allowOverlap="0" wp14:anchorId="7940871A" wp14:editId="3B8BF8E4">
                                          <wp:simplePos x="0" y="0"/>
                                          <wp:positionH relativeFrom="column">
                                            <wp:posOffset>18415</wp:posOffset>
                                          </wp:positionH>
                                          <wp:positionV relativeFrom="line">
                                            <wp:posOffset>161</wp:posOffset>
                                          </wp:positionV>
                                          <wp:extent cx="5414645" cy="817245"/>
                                          <wp:effectExtent l="0" t="0" r="0" b="190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c104f1f1f43379a6df845883/images/Princess_Anne_Theatre_USS_altternative.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414645" cy="817245"/>
                                                  </a:xfrm>
                                                  <a:prstGeom prst="rect">
                                                    <a:avLst/>
                                                  </a:prstGeom>
                                                  <a:noFill/>
                                                </pic:spPr>
                                              </pic:pic>
                                            </a:graphicData>
                                          </a:graphic>
                                          <wp14:sizeRelV relativeFrom="margin">
                                            <wp14:pctHeight>0</wp14:pctHeight>
                                          </wp14:sizeRelV>
                                        </wp:anchor>
                                      </w:drawing>
                                    </w:r>
                                  </w:p>
                                </w:tc>
                              </w:tr>
                            </w:tbl>
                            <w:p w:rsidR="00D8137D" w:rsidRPr="00D8137D" w:rsidRDefault="00D8137D" w:rsidP="00D8137D">
                              <w:pPr>
                                <w:spacing w:after="0" w:line="240" w:lineRule="auto"/>
                                <w:rPr>
                                  <w:rFonts w:ascii="Calibri" w:eastAsia="Times New Roman" w:hAnsi="Calibri" w:cs="Times New Roman"/>
                                  <w:lang w:eastAsia="en-GB"/>
                                </w:rPr>
                              </w:pPr>
                            </w:p>
                          </w:tc>
                        </w:tr>
                      </w:tbl>
                      <w:p w:rsidR="00D8137D" w:rsidRPr="00D8137D" w:rsidRDefault="00D8137D" w:rsidP="00D8137D">
                        <w:pPr>
                          <w:spacing w:after="0" w:line="240" w:lineRule="auto"/>
                          <w:rPr>
                            <w:rFonts w:ascii="Calibri" w:eastAsia="Times New Roman" w:hAnsi="Calibri" w:cs="Times New Roman"/>
                            <w:lang w:eastAsia="en-GB"/>
                          </w:rPr>
                        </w:pPr>
                      </w:p>
                    </w:tc>
                  </w:tr>
                </w:tbl>
                <w:p w:rsidR="00D8137D" w:rsidRPr="00D8137D" w:rsidRDefault="00D8137D" w:rsidP="00D8137D">
                  <w:pPr>
                    <w:spacing w:after="0" w:line="240" w:lineRule="auto"/>
                    <w:jc w:val="center"/>
                    <w:rPr>
                      <w:rFonts w:ascii="Calibri" w:eastAsia="Times New Roman" w:hAnsi="Calibri" w:cs="Times New Roman"/>
                      <w:lang w:eastAsia="en-GB"/>
                    </w:rPr>
                  </w:pPr>
                </w:p>
              </w:tc>
            </w:tr>
            <w:tr w:rsidR="00D8137D" w:rsidRPr="00D8137D" w:rsidTr="00736FA4">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8596"/>
                  </w:tblGrid>
                  <w:tr w:rsidR="00D8137D" w:rsidRPr="00D8137D" w:rsidTr="00736FA4">
                    <w:trPr>
                      <w:jc w:val="center"/>
                    </w:trPr>
                    <w:tc>
                      <w:tcPr>
                        <w:tcW w:w="0" w:type="auto"/>
                        <w:tcBorders>
                          <w:top w:val="nil"/>
                          <w:left w:val="nil"/>
                          <w:bottom w:val="single" w:sz="8" w:space="0" w:color="F2F2F2"/>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596"/>
                        </w:tblGrid>
                        <w:tr w:rsidR="00D8137D" w:rsidRPr="00D8137D" w:rsidTr="00736FA4">
                          <w:tc>
                            <w:tcPr>
                              <w:tcW w:w="0" w:type="auto"/>
                              <w:hideMark/>
                            </w:tcPr>
                            <w:tbl>
                              <w:tblPr>
                                <w:tblpPr w:vertAnchor="text"/>
                                <w:tblW w:w="9000" w:type="dxa"/>
                                <w:tblCellMar>
                                  <w:left w:w="0" w:type="dxa"/>
                                  <w:right w:w="0" w:type="dxa"/>
                                </w:tblCellMar>
                                <w:tblLook w:val="04A0" w:firstRow="1" w:lastRow="0" w:firstColumn="1" w:lastColumn="0" w:noHBand="0" w:noVBand="1"/>
                              </w:tblPr>
                              <w:tblGrid>
                                <w:gridCol w:w="9000"/>
                              </w:tblGrid>
                              <w:tr w:rsidR="00D8137D" w:rsidRPr="00D8137D" w:rsidTr="00736FA4">
                                <w:tc>
                                  <w:tcPr>
                                    <w:tcW w:w="0" w:type="auto"/>
                                    <w:tcMar>
                                      <w:top w:w="97" w:type="dxa"/>
                                      <w:left w:w="193" w:type="dxa"/>
                                      <w:bottom w:w="97" w:type="dxa"/>
                                      <w:right w:w="193" w:type="dxa"/>
                                    </w:tcMar>
                                    <w:hideMark/>
                                  </w:tcPr>
                                  <w:p w:rsidR="00D8137D" w:rsidRPr="00D8137D" w:rsidRDefault="00D8137D" w:rsidP="00D8137D">
                                    <w:pPr>
                                      <w:spacing w:before="100" w:beforeAutospacing="1" w:after="100" w:afterAutospacing="1" w:line="360" w:lineRule="auto"/>
                                      <w:ind w:right="302"/>
                                      <w:rPr>
                                        <w:rFonts w:ascii="Calibri" w:eastAsia="Calibri" w:hAnsi="Calibri" w:cs="Times New Roman"/>
                                        <w:color w:val="404040"/>
                                      </w:rPr>
                                    </w:pPr>
                                    <w:r w:rsidRPr="00D8137D">
                                      <w:rPr>
                                        <w:rFonts w:ascii="Calibri" w:eastAsia="Calibri" w:hAnsi="Calibri" w:cs="Helvetica"/>
                                        <w:color w:val="404040"/>
                                        <w:lang w:eastAsia="en-GB"/>
                                      </w:rPr>
                                      <w:t>Dear colleague</w:t>
                                    </w:r>
                                  </w:p>
                                  <w:p w:rsidR="00D8137D" w:rsidRPr="00D8137D" w:rsidRDefault="00D8137D" w:rsidP="00D8137D">
                                    <w:pPr>
                                      <w:spacing w:after="0" w:line="240" w:lineRule="auto"/>
                                      <w:ind w:right="302"/>
                                      <w:rPr>
                                        <w:rFonts w:ascii="Calibri" w:eastAsia="Calibri" w:hAnsi="Calibri" w:cs="Times New Roman"/>
                                        <w:color w:val="404040"/>
                                      </w:rPr>
                                    </w:pPr>
                                    <w:r w:rsidRPr="00D8137D">
                                      <w:rPr>
                                        <w:rFonts w:ascii="Calibri" w:eastAsia="Calibri" w:hAnsi="Calibri" w:cs="Times New Roman"/>
                                        <w:color w:val="404040"/>
                                      </w:rPr>
                                      <w:t xml:space="preserve">Saving for your future is important. As a USS (University Superannuation Scheme) member, we know you take it seriously. If you have a spare moment to tell us what you think about USS’s member communications, you could get a nice surprise. </w:t>
                                    </w:r>
                                  </w:p>
                                  <w:p w:rsidR="00D8137D" w:rsidRPr="00D8137D" w:rsidRDefault="00D8137D" w:rsidP="00D8137D">
                                    <w:pPr>
                                      <w:spacing w:after="0" w:line="240" w:lineRule="auto"/>
                                      <w:ind w:right="302"/>
                                      <w:rPr>
                                        <w:rFonts w:ascii="Calibri" w:eastAsia="Calibri" w:hAnsi="Calibri" w:cs="Times New Roman"/>
                                        <w:color w:val="404040"/>
                                      </w:rPr>
                                    </w:pPr>
                                  </w:p>
                                  <w:p w:rsidR="00D8137D" w:rsidRPr="00D8137D" w:rsidRDefault="00D8137D" w:rsidP="00D8137D">
                                    <w:pPr>
                                      <w:spacing w:after="0" w:line="240" w:lineRule="auto"/>
                                      <w:ind w:right="302"/>
                                      <w:rPr>
                                        <w:rFonts w:ascii="Calibri" w:eastAsia="Calibri" w:hAnsi="Calibri" w:cs="Times New Roman"/>
                                        <w:color w:val="404040"/>
                                      </w:rPr>
                                    </w:pPr>
                                    <w:r w:rsidRPr="00D8137D">
                                      <w:rPr>
                                        <w:rFonts w:ascii="Calibri" w:eastAsia="Calibri" w:hAnsi="Calibri" w:cs="Times New Roman"/>
                                        <w:color w:val="404040"/>
                                      </w:rPr>
                                      <w:t xml:space="preserve">Just take our online survey and we'll put you in the draw to win one of five £100 vouchers for Amazon or John Lewis. It'll only take around 10 minutes of your time and could really help us stay on track to deliver what you need in a pension. </w:t>
                                    </w:r>
                                  </w:p>
                                  <w:p w:rsidR="00D8137D" w:rsidRPr="00D8137D" w:rsidRDefault="00D8137D" w:rsidP="00D8137D">
                                    <w:pPr>
                                      <w:spacing w:after="0" w:line="240" w:lineRule="auto"/>
                                      <w:ind w:right="302"/>
                                      <w:rPr>
                                        <w:rFonts w:ascii="Calibri" w:eastAsia="Calibri" w:hAnsi="Calibri" w:cs="Times New Roman"/>
                                        <w:color w:val="404040"/>
                                      </w:rPr>
                                    </w:pPr>
                                  </w:p>
                                  <w:p w:rsidR="00D8137D" w:rsidRPr="00D8137D" w:rsidRDefault="00D37B88" w:rsidP="00D8137D">
                                    <w:pPr>
                                      <w:spacing w:after="0" w:line="240" w:lineRule="auto"/>
                                      <w:ind w:right="302"/>
                                      <w:rPr>
                                        <w:rFonts w:ascii="Calibri" w:eastAsia="Calibri" w:hAnsi="Calibri" w:cs="Times New Roman"/>
                                        <w:b/>
                                        <w:color w:val="C00000"/>
                                        <w:u w:val="single"/>
                                      </w:rPr>
                                    </w:pPr>
                                    <w:hyperlink r:id="rId5" w:history="1">
                                      <w:r w:rsidR="00D8137D" w:rsidRPr="00D8137D">
                                        <w:rPr>
                                          <w:rFonts w:ascii="Calibri" w:eastAsia="Calibri" w:hAnsi="Calibri" w:cs="Times New Roman"/>
                                          <w:b/>
                                          <w:noProof/>
                                          <w:color w:val="C00000"/>
                                          <w:u w:val="single"/>
                                        </w:rPr>
                                        <w:t>Click here to begin</w:t>
                                      </w:r>
                                    </w:hyperlink>
                                  </w:p>
                                </w:tc>
                              </w:tr>
                              <w:tr w:rsidR="00D8137D" w:rsidRPr="00D8137D" w:rsidTr="00736FA4">
                                <w:tc>
                                  <w:tcPr>
                                    <w:tcW w:w="0" w:type="auto"/>
                                    <w:tcMar>
                                      <w:top w:w="97" w:type="dxa"/>
                                      <w:left w:w="193" w:type="dxa"/>
                                      <w:bottom w:w="97" w:type="dxa"/>
                                      <w:right w:w="193" w:type="dxa"/>
                                    </w:tcMar>
                                  </w:tcPr>
                                  <w:p w:rsidR="00980DD1" w:rsidRDefault="00980DD1" w:rsidP="00980DD1">
                                    <w:pPr>
                                      <w:ind w:right="302"/>
                                      <w:rPr>
                                        <w:color w:val="404040" w:themeColor="text1" w:themeTint="BF"/>
                                      </w:rPr>
                                    </w:pPr>
                                    <w:r>
                                      <w:rPr>
                                        <w:color w:val="404040" w:themeColor="text1" w:themeTint="BF"/>
                                      </w:rPr>
                                      <w:t xml:space="preserve">Hearing what you think is important to us, and so is your privacy. That's why we've asked independent market research company, Critical Research, to manage this survey for us. It means that all your responses will be absolutely secure, confidential and anonymous, so you can be as honest as you like. </w:t>
                                    </w:r>
                                  </w:p>
                                  <w:p w:rsidR="00980DD1" w:rsidRDefault="00980DD1" w:rsidP="00980DD1">
                                    <w:pPr>
                                      <w:ind w:right="302"/>
                                      <w:rPr>
                                        <w:color w:val="404040" w:themeColor="text1" w:themeTint="BF"/>
                                      </w:rPr>
                                    </w:pPr>
                                    <w:r>
                                      <w:rPr>
                                        <w:color w:val="404040" w:themeColor="text1" w:themeTint="BF"/>
                                      </w:rPr>
                                      <w:t xml:space="preserve">We look forward to hearing what you have to say. Even if you don't think you know much about USS or pensions, you can help us to keep improving just by sharing your views. </w:t>
                                    </w:r>
                                  </w:p>
                                  <w:p w:rsidR="00980DD1" w:rsidRDefault="00980DD1" w:rsidP="00980DD1">
                                    <w:pPr>
                                      <w:ind w:right="302"/>
                                      <w:rPr>
                                        <w:color w:val="404040" w:themeColor="text1" w:themeTint="BF"/>
                                      </w:rPr>
                                    </w:pPr>
                                  </w:p>
                                  <w:p w:rsidR="00980DD1" w:rsidRDefault="00980DD1" w:rsidP="00980DD1">
                                    <w:pPr>
                                      <w:ind w:right="302"/>
                                      <w:rPr>
                                        <w:color w:val="404040" w:themeColor="text1" w:themeTint="BF"/>
                                      </w:rPr>
                                    </w:pPr>
                                    <w:r>
                                      <w:rPr>
                                        <w:color w:val="404040" w:themeColor="text1" w:themeTint="BF"/>
                                      </w:rPr>
                                      <w:t>Thanks........... Si</w:t>
                                    </w:r>
                                  </w:p>
                                  <w:p w:rsidR="00980DD1" w:rsidRDefault="00980DD1" w:rsidP="00980DD1">
                                    <w:pPr>
                                      <w:rPr>
                                        <w:color w:val="404040" w:themeColor="text1" w:themeTint="BF"/>
                                      </w:rPr>
                                    </w:pPr>
                                    <w:r>
                                      <w:rPr>
                                        <w:noProof/>
                                        <w:color w:val="404040" w:themeColor="text1" w:themeTint="BF"/>
                                        <w:lang w:eastAsia="en-GB"/>
                                      </w:rPr>
                                      <w:drawing>
                                        <wp:inline distT="0" distB="0" distL="0" distR="0">
                                          <wp:extent cx="1493520" cy="1165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3520" cy="1165860"/>
                                                  </a:xfrm>
                                                  <a:prstGeom prst="rect">
                                                    <a:avLst/>
                                                  </a:prstGeom>
                                                  <a:noFill/>
                                                  <a:ln>
                                                    <a:noFill/>
                                                  </a:ln>
                                                </pic:spPr>
                                              </pic:pic>
                                            </a:graphicData>
                                          </a:graphic>
                                        </wp:inline>
                                      </w:drawing>
                                    </w:r>
                                  </w:p>
                                  <w:p w:rsidR="00980DD1" w:rsidRDefault="00980DD1" w:rsidP="00980DD1">
                                    <w:pPr>
                                      <w:rPr>
                                        <w:color w:val="404040" w:themeColor="text1" w:themeTint="BF"/>
                                      </w:rPr>
                                    </w:pPr>
                                    <w:r>
                                      <w:rPr>
                                        <w:color w:val="404040" w:themeColor="text1" w:themeTint="BF"/>
                                      </w:rPr>
                                      <w:t>Simon Greenwood</w:t>
                                    </w:r>
                                    <w:r>
                                      <w:rPr>
                                        <w:color w:val="404040" w:themeColor="text1" w:themeTint="BF"/>
                                      </w:rPr>
                                      <w:br/>
                                      <w:t>Senior Communications Manager</w:t>
                                    </w:r>
                                    <w:r>
                                      <w:rPr>
                                        <w:color w:val="404040" w:themeColor="text1" w:themeTint="BF"/>
                                      </w:rPr>
                                      <w:br/>
                                      <w:t xml:space="preserve">E. </w:t>
                                    </w:r>
                                    <w:hyperlink r:id="rId7" w:history="1">
                                      <w:r>
                                        <w:rPr>
                                          <w:rStyle w:val="Hyperlink"/>
                                        </w:rPr>
                                        <w:t>simon.greenwood@uss.co.uk</w:t>
                                      </w:r>
                                    </w:hyperlink>
                                    <w:r>
                                      <w:rPr>
                                        <w:color w:val="404040" w:themeColor="text1" w:themeTint="BF"/>
                                      </w:rPr>
                                      <w:br/>
                                      <w:t>T. 0151 478 7179</w:t>
                                    </w:r>
                                  </w:p>
                                  <w:p w:rsidR="00980DD1" w:rsidRDefault="00980DD1" w:rsidP="00980DD1">
                                    <w:pPr>
                                      <w:rPr>
                                        <w:color w:val="404040" w:themeColor="text1" w:themeTint="BF"/>
                                      </w:rPr>
                                    </w:pPr>
                                  </w:p>
                                  <w:p w:rsidR="00980DD1" w:rsidRDefault="00980DD1" w:rsidP="00980DD1">
                                    <w:pPr>
                                      <w:tabs>
                                        <w:tab w:val="left" w:pos="8171"/>
                                      </w:tabs>
                                      <w:spacing w:line="360" w:lineRule="auto"/>
                                      <w:ind w:right="443"/>
                                      <w:rPr>
                                        <w:color w:val="4F4F4F"/>
                                        <w:sz w:val="15"/>
                                        <w:szCs w:val="15"/>
                                      </w:rPr>
                                    </w:pPr>
                                    <w:r>
                                      <w:rPr>
                                        <w:color w:val="4F4F4F"/>
                                        <w:sz w:val="15"/>
                                        <w:szCs w:val="15"/>
                                      </w:rPr>
                                      <w:lastRenderedPageBreak/>
                                      <w:t xml:space="preserve">If you'd prefer not to be contacted by USS about surveys in the future please </w:t>
                                    </w:r>
                                    <w:hyperlink r:id="rId8" w:history="1">
                                      <w:r>
                                        <w:rPr>
                                          <w:rStyle w:val="Hyperlink"/>
                                          <w:color w:val="C00000"/>
                                          <w:sz w:val="15"/>
                                          <w:szCs w:val="15"/>
                                        </w:rPr>
                                        <w:t>click here</w:t>
                                      </w:r>
                                    </w:hyperlink>
                                    <w:r>
                                      <w:rPr>
                                        <w:color w:val="4F4F4F"/>
                                        <w:sz w:val="15"/>
                                        <w:szCs w:val="15"/>
                                      </w:rPr>
                                      <w:t xml:space="preserve">. </w:t>
                                    </w:r>
                                    <w:r>
                                      <w:rPr>
                                        <w:color w:val="4F4F4F"/>
                                        <w:sz w:val="15"/>
                                        <w:szCs w:val="15"/>
                                      </w:rPr>
                                      <w:br/>
                                      <w:t xml:space="preserve">Both USS and Critical Research abide by the </w:t>
                                    </w:r>
                                    <w:hyperlink r:id="rId9" w:history="1">
                                      <w:r>
                                        <w:rPr>
                                          <w:rStyle w:val="Hyperlink"/>
                                          <w:color w:val="C00000"/>
                                          <w:sz w:val="15"/>
                                          <w:szCs w:val="15"/>
                                        </w:rPr>
                                        <w:t>Market Research Society's Code of Conduct</w:t>
                                      </w:r>
                                    </w:hyperlink>
                                    <w:r>
                                      <w:rPr>
                                        <w:color w:val="4F4F4F"/>
                                        <w:sz w:val="15"/>
                                        <w:szCs w:val="15"/>
                                      </w:rPr>
                                      <w:t xml:space="preserve">. If you have any questions about the survey, please feel free to </w:t>
                                    </w:r>
                                    <w:hyperlink r:id="rId10" w:history="1">
                                      <w:r>
                                        <w:rPr>
                                          <w:rStyle w:val="Hyperlink"/>
                                          <w:color w:val="C00000"/>
                                          <w:sz w:val="15"/>
                                          <w:szCs w:val="15"/>
                                        </w:rPr>
                                        <w:t>contact us</w:t>
                                      </w:r>
                                    </w:hyperlink>
                                    <w:r>
                                      <w:rPr>
                                        <w:color w:val="4F4F4F"/>
                                        <w:sz w:val="15"/>
                                        <w:szCs w:val="15"/>
                                      </w:rPr>
                                      <w:t xml:space="preserve">. Alternatively, you can </w:t>
                                    </w:r>
                                    <w:hyperlink r:id="rId11" w:history="1">
                                      <w:r>
                                        <w:rPr>
                                          <w:rStyle w:val="Hyperlink"/>
                                          <w:color w:val="C00000"/>
                                          <w:sz w:val="15"/>
                                          <w:szCs w:val="15"/>
                                        </w:rPr>
                                        <w:t>contact the researcher</w:t>
                                      </w:r>
                                    </w:hyperlink>
                                    <w:r>
                                      <w:rPr>
                                        <w:color w:val="4F4F4F"/>
                                        <w:sz w:val="15"/>
                                        <w:szCs w:val="15"/>
                                      </w:rPr>
                                      <w:t xml:space="preserve"> in charge at Critical Research.</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Trebuchet MS" w:hAnsi="Trebuchet MS"/>
                                        <w:b/>
                                        <w:color w:val="4F4F4F"/>
                                        <w:sz w:val="15"/>
                                        <w:szCs w:val="15"/>
                                      </w:rPr>
                                      <w:br/>
                                    </w:r>
                                    <w:r>
                                      <w:rPr>
                                        <w:b/>
                                        <w:color w:val="4F4F4F"/>
                                        <w:sz w:val="15"/>
                                        <w:szCs w:val="15"/>
                                      </w:rPr>
                                      <w:t>PRIZE DRAW RULES</w:t>
                                    </w:r>
                                    <w:r>
                                      <w:rPr>
                                        <w:rFonts w:ascii="Trebuchet MS" w:hAnsi="Trebuchet MS"/>
                                        <w:b/>
                                        <w:color w:val="4F4F4F"/>
                                        <w:sz w:val="15"/>
                                        <w:szCs w:val="15"/>
                                      </w:rPr>
                                      <w:br/>
                                    </w:r>
                                    <w:r>
                                      <w:rPr>
                                        <w:rFonts w:ascii="Calibri" w:hAnsi="Calibri" w:cs="Calibri"/>
                                        <w:sz w:val="16"/>
                                        <w:szCs w:val="16"/>
                                      </w:rPr>
                                      <w:t>The prize draw is open to all UK residents aged 18 years or over, except employees of Universities Superannuation Scheme Limited (USS) and USS Investment Management Limited, their families, agents or any third party directly associated with administration of the prize draw. The prize draw is free to enter.  All entries must be submitted via www.criticalsurveys.co.uk and only one entry per person is permitted. In entering the draw, you confirm that you are eligible to do so and eligible to claim the prize. The closing date for entries is 23:59 on 17</w:t>
                                    </w:r>
                                    <w:r>
                                      <w:rPr>
                                        <w:rFonts w:ascii="Calibri" w:hAnsi="Calibri" w:cs="Calibri"/>
                                        <w:sz w:val="16"/>
                                        <w:szCs w:val="16"/>
                                        <w:vertAlign w:val="superscript"/>
                                      </w:rPr>
                                      <w:t>th</w:t>
                                    </w:r>
                                    <w:r>
                                      <w:rPr>
                                        <w:rFonts w:ascii="Calibri" w:hAnsi="Calibri" w:cs="Calibri"/>
                                        <w:sz w:val="16"/>
                                        <w:szCs w:val="16"/>
                                      </w:rPr>
                                      <w:t xml:space="preserve"> October 2016 (the “</w:t>
                                    </w:r>
                                    <w:r>
                                      <w:rPr>
                                        <w:rFonts w:ascii="Calibri" w:hAnsi="Calibri" w:cs="Calibri"/>
                                        <w:b/>
                                        <w:sz w:val="16"/>
                                        <w:szCs w:val="16"/>
                                      </w:rPr>
                                      <w:t>Closing Date</w:t>
                                    </w:r>
                                    <w:r>
                                      <w:rPr>
                                        <w:rFonts w:ascii="Calibri" w:hAnsi="Calibri" w:cs="Calibri"/>
                                        <w:sz w:val="16"/>
                                        <w:szCs w:val="16"/>
                                      </w:rPr>
                                      <w:t>”). Entries received after the Closing Date will be automatically disqualified from the draw.</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The prize winners will be chosen by random draw from all the valid entries by Critical Research, an independent market research agency on 1</w:t>
                                    </w:r>
                                    <w:r>
                                      <w:rPr>
                                        <w:rFonts w:ascii="Calibri" w:hAnsi="Calibri" w:cs="Calibri"/>
                                        <w:sz w:val="16"/>
                                        <w:szCs w:val="16"/>
                                        <w:vertAlign w:val="superscript"/>
                                      </w:rPr>
                                      <w:t>st</w:t>
                                    </w:r>
                                    <w:r>
                                      <w:rPr>
                                        <w:rFonts w:ascii="Calibri" w:hAnsi="Calibri" w:cs="Calibri"/>
                                        <w:sz w:val="16"/>
                                        <w:szCs w:val="16"/>
                                      </w:rPr>
                                      <w:t xml:space="preserve"> November 2016 and their details including name and address will be passed on to USS. The first five valid entries drawn will be the winners. Each winner can choose to receive £100 worth of either Amazon or John Lewis vouchers. USS reserves the right to substitute the prize with a cash alternative to the value of £100 if circumstances beyond USS’s control makes it necessary to do so. The prize for each winner is non-exchangeable, non-transferable and no cash alternative is offered. USS reserves all rights to disqualify you if your conduct is contrary to the spirit or intention of the prize competition.</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The decision of USS regarding any aspect of the prize draw is final and binding and no correspondence will be entered into about it. The winners will be formally notified by USS by email no more than 14 days after the Closing Date. Only the winners will be contacted personally.</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Where USS notifies a winner by email, USS will ask for confirmation of receipt by reply email. If a winner does not respond to USS within 14 days of being notified by USS, then the winner’s prize will be forfeited and USS will be entitled to select another winner in accordance with the process described above.  The vouchers will be sent to the winners by post within 14 days of being notified of their win.</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 xml:space="preserve">USS will not be liable for any damage, loss or disappointment suffered by any person taking part or not being able to take part in this prize draw. USS accepts no responsibility for entries not successfully completed or which are delayed due to a technical malfunction, computer hardware or software failure, satellite, network or server failure of any kind. Further, no responsibility is accepted for submitting inaccurate details. </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 xml:space="preserve">Use of a false name (e.g. a name by which the entrant is not usually known) will disqualify them from receiving any prize. USS reserves the right to oblige any potential winner to provide documentary proof of their identity and age as requested by USS before such person may claim their prize. USS will not be liable for any damage, loss or liability suffered by the winner as a result of the use of the prize. </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 xml:space="preserve">By completing USS’s survey and entering the free prize draw, participants agree to and accept the rules applying to this free prize draw. USS reserves the right to refuse entry, or refuse to award the prize to anyone in breach of these terms and conditions. </w:t>
                                    </w:r>
                                  </w:p>
                                  <w:p w:rsidR="00980DD1" w:rsidRDefault="00980DD1" w:rsidP="00980DD1">
                                    <w:pPr>
                                      <w:autoSpaceDE w:val="0"/>
                                      <w:autoSpaceDN w:val="0"/>
                                      <w:adjustRightInd w:val="0"/>
                                      <w:spacing w:before="120" w:after="120" w:line="360" w:lineRule="auto"/>
                                      <w:ind w:right="302"/>
                                      <w:rPr>
                                        <w:rFonts w:ascii="Calibri" w:hAnsi="Calibri" w:cs="Calibri"/>
                                        <w:sz w:val="16"/>
                                        <w:szCs w:val="16"/>
                                      </w:rPr>
                                    </w:pPr>
                                    <w:r>
                                      <w:rPr>
                                        <w:rFonts w:ascii="Calibri" w:hAnsi="Calibri" w:cs="Calibri"/>
                                        <w:sz w:val="16"/>
                                        <w:szCs w:val="16"/>
                                      </w:rPr>
                                      <w:t>USS reserves the right to hold void, suspend, cancel or amend the prize draw where it becomes necessary to do so.</w:t>
                                    </w:r>
                                  </w:p>
                                  <w:p w:rsidR="00980DD1" w:rsidRDefault="00980DD1" w:rsidP="00980DD1">
                                    <w:pPr>
                                      <w:spacing w:before="120" w:after="120" w:line="360" w:lineRule="auto"/>
                                      <w:ind w:right="302"/>
                                      <w:rPr>
                                        <w:rFonts w:ascii="Calibri" w:hAnsi="Calibri" w:cs="Calibri"/>
                                        <w:sz w:val="16"/>
                                        <w:szCs w:val="16"/>
                                      </w:rPr>
                                    </w:pPr>
                                    <w:r>
                                      <w:rPr>
                                        <w:rFonts w:ascii="Calibri" w:hAnsi="Calibri" w:cs="Calibri"/>
                                        <w:sz w:val="16"/>
                                        <w:szCs w:val="16"/>
                                      </w:rPr>
                                      <w:t>The name and county of the winners can be obtained by sending an email to communications@uss.co.uk within 1 month of the Closing Date.</w:t>
                                    </w:r>
                                    <w:r>
                                      <w:rPr>
                                        <w:rFonts w:ascii="Calibri" w:hAnsi="Calibri" w:cs="Calibri"/>
                                        <w:b/>
                                        <w:sz w:val="16"/>
                                        <w:szCs w:val="16"/>
                                      </w:rPr>
                                      <w:t xml:space="preserve"> </w:t>
                                    </w:r>
                                  </w:p>
                                  <w:p w:rsidR="00D8137D" w:rsidRPr="00980DD1" w:rsidRDefault="00980DD1" w:rsidP="00980DD1">
                                    <w:pPr>
                                      <w:autoSpaceDE w:val="0"/>
                                      <w:autoSpaceDN w:val="0"/>
                                      <w:adjustRightInd w:val="0"/>
                                      <w:spacing w:before="120" w:after="120" w:line="360" w:lineRule="auto"/>
                                      <w:ind w:right="302"/>
                                      <w:rPr>
                                        <w:rFonts w:ascii="Calibri" w:hAnsi="Calibri" w:cs="Calibri"/>
                                        <w:b/>
                                        <w:sz w:val="16"/>
                                        <w:szCs w:val="16"/>
                                      </w:rPr>
                                    </w:pPr>
                                    <w:r>
                                      <w:rPr>
                                        <w:rFonts w:ascii="Calibri" w:hAnsi="Calibri" w:cs="Calibri"/>
                                        <w:b/>
                                        <w:spacing w:val="-2"/>
                                        <w:sz w:val="16"/>
                                        <w:szCs w:val="16"/>
                                      </w:rPr>
                                      <w:lastRenderedPageBreak/>
                                      <w:t>Please direct any questions to: Member Communications Team, USS, Royal Liver Building, 3rd Floor, Pier Head, Liverpool L3 1PY</w:t>
                                    </w:r>
                                    <w:r>
                                      <w:rPr>
                                        <w:rFonts w:ascii="Calibri" w:hAnsi="Calibri" w:cs="Calibri"/>
                                        <w:b/>
                                        <w:sz w:val="16"/>
                                        <w:szCs w:val="16"/>
                                      </w:rPr>
                                      <w:t xml:space="preserve"> </w:t>
                                    </w:r>
                                    <w:r>
                                      <w:rPr>
                                        <w:rFonts w:ascii="Calibri" w:hAnsi="Calibri" w:cs="Calibri"/>
                                        <w:b/>
                                        <w:sz w:val="16"/>
                                        <w:szCs w:val="16"/>
                                      </w:rPr>
                                      <w:br/>
                                      <w:t>Email: communications@uss.co.uk Tel: 0151-478 7179</w:t>
                                    </w:r>
                                  </w:p>
                                </w:tc>
                              </w:tr>
                            </w:tbl>
                            <w:p w:rsidR="00D8137D" w:rsidRPr="00D8137D" w:rsidRDefault="00D8137D" w:rsidP="00D8137D">
                              <w:pPr>
                                <w:spacing w:after="0" w:line="240" w:lineRule="auto"/>
                                <w:rPr>
                                  <w:rFonts w:ascii="Calibri" w:eastAsia="Times New Roman" w:hAnsi="Calibri" w:cs="Times New Roman"/>
                                  <w:lang w:eastAsia="en-GB"/>
                                </w:rPr>
                              </w:pPr>
                            </w:p>
                          </w:tc>
                        </w:tr>
                      </w:tbl>
                      <w:p w:rsidR="00D8137D" w:rsidRPr="00D8137D" w:rsidRDefault="00D8137D" w:rsidP="00D8137D">
                        <w:pPr>
                          <w:spacing w:after="0" w:line="240" w:lineRule="auto"/>
                          <w:rPr>
                            <w:rFonts w:ascii="Calibri" w:eastAsia="Times New Roman" w:hAnsi="Calibri" w:cs="Times New Roman"/>
                            <w:lang w:eastAsia="en-GB"/>
                          </w:rPr>
                        </w:pPr>
                      </w:p>
                    </w:tc>
                  </w:tr>
                </w:tbl>
                <w:p w:rsidR="00D8137D" w:rsidRPr="00D8137D" w:rsidRDefault="00D8137D" w:rsidP="00D8137D">
                  <w:pPr>
                    <w:spacing w:after="0" w:line="240" w:lineRule="auto"/>
                    <w:jc w:val="center"/>
                    <w:rPr>
                      <w:rFonts w:ascii="Calibri" w:eastAsia="Times New Roman" w:hAnsi="Calibri" w:cs="Times New Roman"/>
                      <w:lang w:eastAsia="en-GB"/>
                    </w:rPr>
                  </w:pPr>
                </w:p>
              </w:tc>
            </w:tr>
          </w:tbl>
          <w:p w:rsidR="00D8137D" w:rsidRPr="00D8137D" w:rsidRDefault="00D8137D" w:rsidP="00D8137D">
            <w:pPr>
              <w:spacing w:after="0" w:line="240" w:lineRule="auto"/>
              <w:jc w:val="center"/>
              <w:rPr>
                <w:rFonts w:ascii="Calibri" w:eastAsia="Times New Roman" w:hAnsi="Calibri" w:cs="Times New Roman"/>
                <w:lang w:eastAsia="en-GB"/>
              </w:rPr>
            </w:pPr>
          </w:p>
        </w:tc>
      </w:tr>
    </w:tbl>
    <w:p w:rsidR="0088556C" w:rsidRDefault="0088556C"/>
    <w:sectPr w:rsidR="008855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D"/>
    <w:rsid w:val="0088556C"/>
    <w:rsid w:val="00980DD1"/>
    <w:rsid w:val="00D37B88"/>
    <w:rsid w:val="00D81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F27B-D396-4381-BD9E-553B4809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D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greenwood@uss.co.uk?subject=UNSUBSCRIBE%20-%20USS%20Member%20Resear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mon.greenwood@us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jon.wood@critical.co.uk?subject=USS%20survey%20query" TargetMode="External"/><Relationship Id="rId5" Type="http://schemas.openxmlformats.org/officeDocument/2006/relationships/hyperlink" Target="https://www.criticalsurveys.co.uk/?7549&amp;id=j2qtx1kelp&amp;@@qweron@@=intro%20" TargetMode="External"/><Relationship Id="rId10" Type="http://schemas.openxmlformats.org/officeDocument/2006/relationships/hyperlink" Target="mailto:simon.greenwood@uss.co.uk?subject=USS%20Member%20Research" TargetMode="External"/><Relationship Id="rId4" Type="http://schemas.openxmlformats.org/officeDocument/2006/relationships/image" Target="media/image1.png"/><Relationship Id="rId9" Type="http://schemas.openxmlformats.org/officeDocument/2006/relationships/hyperlink" Target="https://www.mrs.org.uk/pdf/mrs%20code%20of%20conduct%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USS</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Greenwood</dc:creator>
  <cp:keywords/>
  <dc:description/>
  <cp:lastModifiedBy>Zakir Ahmed</cp:lastModifiedBy>
  <cp:revision>2</cp:revision>
  <dcterms:created xsi:type="dcterms:W3CDTF">2016-09-28T15:08:00Z</dcterms:created>
  <dcterms:modified xsi:type="dcterms:W3CDTF">2016-09-28T15:08:00Z</dcterms:modified>
</cp:coreProperties>
</file>