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4126" w14:textId="77777777" w:rsidR="007B7A37" w:rsidRPr="007E3BD9" w:rsidRDefault="007E3BD9" w:rsidP="007E3BD9">
      <w:pPr>
        <w:pStyle w:val="Title"/>
        <w:rPr>
          <w:b/>
          <w:sz w:val="32"/>
          <w:szCs w:val="32"/>
        </w:rPr>
      </w:pPr>
      <w:r w:rsidRPr="007E3BD9">
        <w:rPr>
          <w:b/>
          <w:sz w:val="32"/>
          <w:szCs w:val="32"/>
        </w:rPr>
        <w:t>Approval of Acting Up or Responsibility Allowance</w:t>
      </w:r>
    </w:p>
    <w:p w14:paraId="4EF843CE" w14:textId="77777777" w:rsidR="007E3BD9" w:rsidRPr="004040C5" w:rsidRDefault="007E3BD9" w:rsidP="007E3BD9">
      <w:pPr>
        <w:jc w:val="both"/>
        <w:rPr>
          <w:rFonts w:ascii="Arial" w:hAnsi="Arial" w:cs="Arial"/>
        </w:rPr>
      </w:pPr>
      <w:r w:rsidRPr="005B3DC6">
        <w:rPr>
          <w:rFonts w:ascii="Arial" w:hAnsi="Arial" w:cs="Arial"/>
          <w:b/>
        </w:rPr>
        <w:t>Acting Up Allowance</w:t>
      </w:r>
      <w:r>
        <w:rPr>
          <w:rFonts w:ascii="Arial" w:hAnsi="Arial" w:cs="Arial"/>
        </w:rPr>
        <w:t xml:space="preserve"> – payable to </w:t>
      </w:r>
      <w:r w:rsidRPr="00115F11">
        <w:rPr>
          <w:rFonts w:ascii="Arial" w:hAnsi="Arial" w:cs="Arial"/>
        </w:rPr>
        <w:t xml:space="preserve">someone </w:t>
      </w:r>
      <w:r>
        <w:rPr>
          <w:rFonts w:ascii="Arial" w:hAnsi="Arial" w:cs="Arial"/>
        </w:rPr>
        <w:t>in grades 1-7 who is</w:t>
      </w:r>
      <w:r w:rsidRPr="004040C5">
        <w:rPr>
          <w:rFonts w:ascii="Arial" w:hAnsi="Arial" w:cs="Arial"/>
        </w:rPr>
        <w:t xml:space="preserve"> fully covering a higher-graded role for </w:t>
      </w:r>
      <w:r>
        <w:rPr>
          <w:rFonts w:ascii="Arial" w:hAnsi="Arial" w:cs="Arial"/>
        </w:rPr>
        <w:t>at least 1 month (</w:t>
      </w:r>
      <w:r w:rsidRPr="004040C5">
        <w:rPr>
          <w:rFonts w:ascii="Arial" w:hAnsi="Arial" w:cs="Arial"/>
        </w:rPr>
        <w:t xml:space="preserve">up to </w:t>
      </w:r>
      <w:r>
        <w:rPr>
          <w:rFonts w:ascii="Arial" w:hAnsi="Arial" w:cs="Arial"/>
        </w:rPr>
        <w:t xml:space="preserve">a maximum of </w:t>
      </w:r>
      <w:r w:rsidRPr="004040C5">
        <w:rPr>
          <w:rFonts w:ascii="Arial" w:hAnsi="Arial" w:cs="Arial"/>
        </w:rPr>
        <w:t>12 months</w:t>
      </w:r>
      <w:r>
        <w:rPr>
          <w:rFonts w:ascii="Arial" w:hAnsi="Arial" w:cs="Arial"/>
        </w:rPr>
        <w:t>) and is non-pensionable.</w:t>
      </w:r>
    </w:p>
    <w:p w14:paraId="254E14B2" w14:textId="77777777" w:rsidR="007E3BD9" w:rsidRDefault="007E3BD9" w:rsidP="007E3BD9">
      <w:pPr>
        <w:jc w:val="both"/>
        <w:rPr>
          <w:rFonts w:ascii="Arial" w:hAnsi="Arial" w:cs="Arial"/>
        </w:rPr>
      </w:pPr>
      <w:r w:rsidRPr="005B3DC6">
        <w:rPr>
          <w:rFonts w:ascii="Arial" w:hAnsi="Arial" w:cs="Arial"/>
          <w:b/>
        </w:rPr>
        <w:t>Responsibility Allowance</w:t>
      </w:r>
      <w:r>
        <w:rPr>
          <w:rFonts w:ascii="Arial" w:hAnsi="Arial" w:cs="Arial"/>
        </w:rPr>
        <w:t xml:space="preserve"> – payable </w:t>
      </w:r>
      <w:r w:rsidRPr="00115F11">
        <w:rPr>
          <w:rFonts w:ascii="Arial" w:hAnsi="Arial" w:cs="Arial"/>
        </w:rPr>
        <w:t xml:space="preserve">where someone is partially covering </w:t>
      </w:r>
      <w:r>
        <w:rPr>
          <w:rFonts w:ascii="Arial" w:hAnsi="Arial" w:cs="Arial"/>
        </w:rPr>
        <w:t xml:space="preserve">the </w:t>
      </w:r>
      <w:r w:rsidRPr="00115F11">
        <w:rPr>
          <w:rFonts w:ascii="Arial" w:hAnsi="Arial" w:cs="Arial"/>
        </w:rPr>
        <w:t xml:space="preserve">responsibilities of a higher grade </w:t>
      </w:r>
      <w:r w:rsidRPr="004040C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at least 1 month (</w:t>
      </w:r>
      <w:r w:rsidRPr="004040C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 maximum of </w:t>
      </w:r>
      <w:r w:rsidRPr="004040C5">
        <w:rPr>
          <w:rFonts w:ascii="Arial" w:hAnsi="Arial" w:cs="Arial"/>
        </w:rPr>
        <w:t>12 months</w:t>
      </w:r>
      <w:r>
        <w:rPr>
          <w:rFonts w:ascii="Arial" w:hAnsi="Arial" w:cs="Arial"/>
        </w:rPr>
        <w:t>) and is non-pensionable.</w:t>
      </w:r>
    </w:p>
    <w:p w14:paraId="3F7CC8DB" w14:textId="77777777" w:rsidR="007E3BD9" w:rsidRDefault="007E3BD9" w:rsidP="007E3B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additional duties are at the same grade then no allowance is payable, however consideration can be given to nominating the individual for an awa</w:t>
      </w:r>
      <w:r w:rsidR="00C15352">
        <w:rPr>
          <w:rFonts w:ascii="Arial" w:hAnsi="Arial" w:cs="Arial"/>
        </w:rPr>
        <w:t>rd under the Staff Bonus Scheme (o</w:t>
      </w:r>
      <w:r w:rsidR="00C15352" w:rsidRPr="00C15352">
        <w:rPr>
          <w:rFonts w:ascii="Arial" w:hAnsi="Arial" w:cs="Arial"/>
        </w:rPr>
        <w:t>r overtime/TOIL arrangements may apply in the usual way</w:t>
      </w:r>
      <w:r w:rsidR="00C15352">
        <w:rPr>
          <w:rFonts w:ascii="Arial" w:hAnsi="Arial" w:cs="Arial"/>
        </w:rPr>
        <w:t>)</w:t>
      </w:r>
      <w:r w:rsidR="00C15352" w:rsidRPr="00C15352">
        <w:rPr>
          <w:rFonts w:ascii="Arial" w:hAnsi="Arial" w:cs="Arial"/>
        </w:rPr>
        <w:t>.</w:t>
      </w:r>
    </w:p>
    <w:p w14:paraId="31324B62" w14:textId="77777777" w:rsidR="007E3BD9" w:rsidRPr="00D40A91" w:rsidRDefault="007E3BD9" w:rsidP="00C15352">
      <w:pPr>
        <w:spacing w:after="120"/>
        <w:jc w:val="both"/>
        <w:rPr>
          <w:rFonts w:ascii="Arial" w:hAnsi="Arial" w:cs="Arial"/>
          <w:b/>
        </w:rPr>
      </w:pPr>
      <w:r w:rsidRPr="00D40A91">
        <w:rPr>
          <w:rFonts w:ascii="Arial" w:hAnsi="Arial" w:cs="Arial"/>
          <w:b/>
        </w:rPr>
        <w:t>Details of employe</w:t>
      </w:r>
      <w:r w:rsidR="00D40A91" w:rsidRPr="00D40A91">
        <w:rPr>
          <w:rFonts w:ascii="Arial" w:hAnsi="Arial" w:cs="Arial"/>
          <w:b/>
        </w:rPr>
        <w:t>e taking on more responsibility:</w:t>
      </w:r>
    </w:p>
    <w:p w14:paraId="7182AF90" w14:textId="77777777" w:rsidR="00D40A91" w:rsidRPr="00D40A91" w:rsidRDefault="00D40A91" w:rsidP="00C15352">
      <w:pPr>
        <w:spacing w:after="120"/>
        <w:jc w:val="both"/>
        <w:rPr>
          <w:rFonts w:ascii="Arial" w:hAnsi="Arial" w:cs="Arial"/>
        </w:rPr>
      </w:pPr>
      <w:r w:rsidRPr="00D40A91">
        <w:rPr>
          <w:rFonts w:ascii="Arial" w:hAnsi="Arial" w:cs="Arial"/>
        </w:rPr>
        <w:t>(Copy and paste this box into an email</w:t>
      </w:r>
      <w:r>
        <w:rPr>
          <w:rFonts w:ascii="Arial" w:hAnsi="Arial" w:cs="Arial"/>
        </w:rPr>
        <w:t xml:space="preserve"> for the approval process)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711"/>
      </w:tblGrid>
      <w:tr w:rsidR="007E3BD9" w:rsidRPr="007E3BD9" w14:paraId="74842A3A" w14:textId="77777777" w:rsidTr="007E3BD9">
        <w:trPr>
          <w:trHeight w:val="364"/>
        </w:trPr>
        <w:tc>
          <w:tcPr>
            <w:tcW w:w="3289" w:type="dxa"/>
            <w:shd w:val="clear" w:color="auto" w:fill="auto"/>
          </w:tcPr>
          <w:p w14:paraId="3D9613A9" w14:textId="77777777" w:rsidR="007E3BD9" w:rsidRP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3BD9">
              <w:rPr>
                <w:rFonts w:ascii="Arial" w:eastAsia="Times New Roman" w:hAnsi="Arial" w:cs="Arial"/>
                <w:lang w:eastAsia="en-GB"/>
              </w:rPr>
              <w:t>Name</w:t>
            </w:r>
            <w:r w:rsidR="00545535">
              <w:rPr>
                <w:rFonts w:ascii="Arial" w:eastAsia="Times New Roman" w:hAnsi="Arial" w:cs="Arial"/>
                <w:lang w:eastAsia="en-GB"/>
              </w:rPr>
              <w:t xml:space="preserve"> of employee</w:t>
            </w:r>
            <w:r w:rsidRPr="007E3BD9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5711" w:type="dxa"/>
            <w:shd w:val="clear" w:color="auto" w:fill="auto"/>
          </w:tcPr>
          <w:p w14:paraId="417D070C" w14:textId="77777777" w:rsidR="007E3BD9" w:rsidRP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E3BD9" w:rsidRPr="007E3BD9" w14:paraId="2184C69D" w14:textId="77777777" w:rsidTr="007E3BD9">
        <w:trPr>
          <w:trHeight w:val="428"/>
        </w:trPr>
        <w:tc>
          <w:tcPr>
            <w:tcW w:w="3289" w:type="dxa"/>
            <w:shd w:val="clear" w:color="auto" w:fill="auto"/>
          </w:tcPr>
          <w:p w14:paraId="0D54EF3B" w14:textId="77777777" w:rsidR="007E3BD9" w:rsidRP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E3BD9">
              <w:rPr>
                <w:rFonts w:ascii="Arial" w:eastAsia="Times New Roman" w:hAnsi="Arial" w:cs="Arial"/>
                <w:lang w:eastAsia="en-GB"/>
              </w:rPr>
              <w:t>Department</w:t>
            </w:r>
            <w:r>
              <w:rPr>
                <w:rFonts w:ascii="Arial" w:eastAsia="Times New Roman" w:hAnsi="Arial" w:cs="Arial"/>
                <w:lang w:eastAsia="en-GB"/>
              </w:rPr>
              <w:t>/School/Institute</w:t>
            </w:r>
            <w:r w:rsidRPr="007E3BD9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5711" w:type="dxa"/>
            <w:shd w:val="clear" w:color="auto" w:fill="auto"/>
          </w:tcPr>
          <w:p w14:paraId="0E6A5D2A" w14:textId="77777777" w:rsidR="007E3BD9" w:rsidRP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E3BD9" w:rsidRPr="007E3BD9" w14:paraId="784B4F61" w14:textId="77777777" w:rsidTr="007E3BD9">
        <w:trPr>
          <w:trHeight w:val="420"/>
        </w:trPr>
        <w:tc>
          <w:tcPr>
            <w:tcW w:w="3289" w:type="dxa"/>
            <w:shd w:val="clear" w:color="auto" w:fill="auto"/>
          </w:tcPr>
          <w:p w14:paraId="7DC42AE8" w14:textId="77777777" w:rsid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Employee Number</w:t>
            </w:r>
            <w:r w:rsidRPr="007E3BD9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5711" w:type="dxa"/>
            <w:shd w:val="clear" w:color="auto" w:fill="auto"/>
          </w:tcPr>
          <w:p w14:paraId="69AEF71F" w14:textId="77777777" w:rsidR="007E3BD9" w:rsidRP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E3BD9" w:rsidRPr="007E3BD9" w14:paraId="39266783" w14:textId="77777777" w:rsidTr="007E3BD9">
        <w:trPr>
          <w:trHeight w:val="420"/>
        </w:trPr>
        <w:tc>
          <w:tcPr>
            <w:tcW w:w="3289" w:type="dxa"/>
            <w:shd w:val="clear" w:color="auto" w:fill="auto"/>
          </w:tcPr>
          <w:p w14:paraId="7C312463" w14:textId="77777777" w:rsidR="007E3BD9" w:rsidRP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Employee’s </w:t>
            </w:r>
            <w:r w:rsidR="00C15352">
              <w:rPr>
                <w:rFonts w:ascii="Arial" w:eastAsia="Times New Roman" w:hAnsi="Arial" w:cs="Arial"/>
                <w:lang w:eastAsia="en-GB"/>
              </w:rPr>
              <w:t xml:space="preserve">current Job Title and </w:t>
            </w:r>
            <w:r>
              <w:rPr>
                <w:rFonts w:ascii="Arial" w:eastAsia="Times New Roman" w:hAnsi="Arial" w:cs="Arial"/>
                <w:lang w:eastAsia="en-GB"/>
              </w:rPr>
              <w:t>Grade</w:t>
            </w:r>
            <w:r w:rsidRPr="007E3BD9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5711" w:type="dxa"/>
            <w:shd w:val="clear" w:color="auto" w:fill="auto"/>
          </w:tcPr>
          <w:p w14:paraId="044DD664" w14:textId="77777777" w:rsidR="007E3BD9" w:rsidRP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72EC2" w:rsidRPr="007E3BD9" w14:paraId="0D75FF98" w14:textId="77777777" w:rsidTr="007E3BD9">
        <w:trPr>
          <w:trHeight w:val="411"/>
        </w:trPr>
        <w:tc>
          <w:tcPr>
            <w:tcW w:w="3289" w:type="dxa"/>
            <w:shd w:val="clear" w:color="auto" w:fill="auto"/>
          </w:tcPr>
          <w:p w14:paraId="115DD460" w14:textId="77777777" w:rsidR="00B72EC2" w:rsidRDefault="00B72EC2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Employee’s </w:t>
            </w:r>
            <w:r w:rsidR="00C15352">
              <w:rPr>
                <w:rFonts w:ascii="Arial" w:eastAsia="Times New Roman" w:hAnsi="Arial" w:cs="Arial"/>
                <w:lang w:eastAsia="en-GB"/>
              </w:rPr>
              <w:t xml:space="preserve">current </w:t>
            </w:r>
            <w:r>
              <w:rPr>
                <w:rFonts w:ascii="Arial" w:eastAsia="Times New Roman" w:hAnsi="Arial" w:cs="Arial"/>
                <w:lang w:eastAsia="en-GB"/>
              </w:rPr>
              <w:t>spinal point/salary:</w:t>
            </w:r>
          </w:p>
        </w:tc>
        <w:tc>
          <w:tcPr>
            <w:tcW w:w="5711" w:type="dxa"/>
            <w:shd w:val="clear" w:color="auto" w:fill="auto"/>
          </w:tcPr>
          <w:p w14:paraId="57A91ACD" w14:textId="77777777" w:rsidR="00B72EC2" w:rsidRPr="007E3BD9" w:rsidRDefault="00B72EC2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E3BD9" w:rsidRPr="007E3BD9" w14:paraId="4B021464" w14:textId="77777777" w:rsidTr="007E3BD9">
        <w:trPr>
          <w:trHeight w:val="411"/>
        </w:trPr>
        <w:tc>
          <w:tcPr>
            <w:tcW w:w="3289" w:type="dxa"/>
            <w:shd w:val="clear" w:color="auto" w:fill="auto"/>
          </w:tcPr>
          <w:p w14:paraId="02DB2AE3" w14:textId="77777777" w:rsidR="007E3BD9" w:rsidRPr="007E3BD9" w:rsidRDefault="007E3BD9" w:rsidP="00B72EC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Job/Grade being covered</w:t>
            </w:r>
            <w:r w:rsidRPr="007E3BD9">
              <w:rPr>
                <w:rFonts w:ascii="Arial" w:eastAsia="Times New Roman" w:hAnsi="Arial" w:cs="Arial"/>
                <w:lang w:eastAsia="en-GB"/>
              </w:rPr>
              <w:t>:</w:t>
            </w:r>
          </w:p>
        </w:tc>
        <w:tc>
          <w:tcPr>
            <w:tcW w:w="5711" w:type="dxa"/>
            <w:shd w:val="clear" w:color="auto" w:fill="auto"/>
          </w:tcPr>
          <w:p w14:paraId="2D08F093" w14:textId="77777777" w:rsidR="007E3BD9" w:rsidRP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E3BD9" w:rsidRPr="007E3BD9" w14:paraId="51C026C3" w14:textId="77777777" w:rsidTr="007E3BD9">
        <w:trPr>
          <w:trHeight w:val="403"/>
        </w:trPr>
        <w:tc>
          <w:tcPr>
            <w:tcW w:w="3289" w:type="dxa"/>
            <w:shd w:val="clear" w:color="auto" w:fill="auto"/>
          </w:tcPr>
          <w:p w14:paraId="29D51AC5" w14:textId="77777777" w:rsidR="007E3BD9" w:rsidRP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Amount of cover:</w:t>
            </w:r>
          </w:p>
        </w:tc>
        <w:tc>
          <w:tcPr>
            <w:tcW w:w="5711" w:type="dxa"/>
            <w:shd w:val="clear" w:color="auto" w:fill="auto"/>
          </w:tcPr>
          <w:p w14:paraId="6F70B441" w14:textId="77777777" w:rsidR="007E3BD9" w:rsidRP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25% </w:t>
            </w:r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="00A120C2">
              <w:fldChar w:fldCharType="separate"/>
            </w:r>
            <w:r w:rsidRPr="00B64075"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50% </w:t>
            </w:r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="00A120C2">
              <w:fldChar w:fldCharType="separate"/>
            </w:r>
            <w:r w:rsidRPr="00B64075"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75% </w:t>
            </w:r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="00A120C2">
              <w:fldChar w:fldCharType="separate"/>
            </w:r>
            <w:r w:rsidRPr="00B64075">
              <w:fldChar w:fldCharType="end"/>
            </w:r>
            <w:r>
              <w:rPr>
                <w:rFonts w:ascii="Arial" w:eastAsia="Times New Roman" w:hAnsi="Arial" w:cs="Arial"/>
                <w:lang w:eastAsia="en-GB"/>
              </w:rPr>
              <w:t xml:space="preserve"> 100% </w:t>
            </w:r>
            <w:r w:rsidRPr="00B6407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075">
              <w:instrText xml:space="preserve"> FORMCHECKBOX </w:instrText>
            </w:r>
            <w:r w:rsidR="00A120C2">
              <w:fldChar w:fldCharType="separate"/>
            </w:r>
            <w:r w:rsidRPr="00B64075">
              <w:fldChar w:fldCharType="end"/>
            </w:r>
            <w:r>
              <w:t xml:space="preserve"> </w:t>
            </w:r>
            <w:r w:rsidRPr="007E3BD9">
              <w:rPr>
                <w:rFonts w:ascii="Arial" w:hAnsi="Arial" w:cs="Arial"/>
              </w:rPr>
              <w:t>of the job</w:t>
            </w:r>
          </w:p>
        </w:tc>
      </w:tr>
      <w:tr w:rsidR="007E3BD9" w:rsidRPr="007E3BD9" w14:paraId="7C8F43F4" w14:textId="77777777" w:rsidTr="007E3BD9">
        <w:trPr>
          <w:trHeight w:val="403"/>
        </w:trPr>
        <w:tc>
          <w:tcPr>
            <w:tcW w:w="3289" w:type="dxa"/>
            <w:shd w:val="clear" w:color="auto" w:fill="auto"/>
          </w:tcPr>
          <w:p w14:paraId="539BD823" w14:textId="77777777" w:rsid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Dates of cover:</w:t>
            </w:r>
          </w:p>
        </w:tc>
        <w:tc>
          <w:tcPr>
            <w:tcW w:w="5711" w:type="dxa"/>
            <w:shd w:val="clear" w:color="auto" w:fill="auto"/>
          </w:tcPr>
          <w:p w14:paraId="1CBF93A1" w14:textId="77777777" w:rsidR="007E3BD9" w:rsidRDefault="007E3BD9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From:</w:t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  <w:r>
              <w:rPr>
                <w:rFonts w:ascii="Arial" w:eastAsia="Times New Roman" w:hAnsi="Arial" w:cs="Arial"/>
                <w:lang w:eastAsia="en-GB"/>
              </w:rPr>
              <w:tab/>
              <w:t>To:</w:t>
            </w:r>
            <w:r>
              <w:rPr>
                <w:rFonts w:ascii="Arial" w:eastAsia="Times New Roman" w:hAnsi="Arial" w:cs="Arial"/>
                <w:lang w:eastAsia="en-GB"/>
              </w:rPr>
              <w:tab/>
            </w:r>
          </w:p>
        </w:tc>
      </w:tr>
      <w:tr w:rsidR="00B72EC2" w:rsidRPr="007E3BD9" w14:paraId="0F87D142" w14:textId="77777777" w:rsidTr="007E3BD9">
        <w:trPr>
          <w:trHeight w:val="403"/>
        </w:trPr>
        <w:tc>
          <w:tcPr>
            <w:tcW w:w="3289" w:type="dxa"/>
            <w:shd w:val="clear" w:color="auto" w:fill="auto"/>
          </w:tcPr>
          <w:p w14:paraId="1F2ED7E3" w14:textId="77777777" w:rsidR="00B72EC2" w:rsidRDefault="00B72EC2" w:rsidP="006136BD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Business case (should </w:t>
            </w:r>
            <w:r w:rsidR="006136BD">
              <w:rPr>
                <w:rFonts w:ascii="Arial" w:eastAsia="Times New Roman" w:hAnsi="Arial" w:cs="Arial"/>
                <w:lang w:eastAsia="en-GB"/>
              </w:rPr>
              <w:t>address</w:t>
            </w:r>
            <w:r>
              <w:rPr>
                <w:rFonts w:ascii="Arial" w:eastAsia="Times New Roman" w:hAnsi="Arial" w:cs="Arial"/>
                <w:lang w:eastAsia="en-GB"/>
              </w:rPr>
              <w:t xml:space="preserve"> these questions):</w:t>
            </w:r>
          </w:p>
        </w:tc>
        <w:tc>
          <w:tcPr>
            <w:tcW w:w="5711" w:type="dxa"/>
            <w:shd w:val="clear" w:color="auto" w:fill="auto"/>
          </w:tcPr>
          <w:p w14:paraId="631CD6D6" w14:textId="77777777" w:rsidR="00B72EC2" w:rsidRPr="00B72EC2" w:rsidRDefault="00B72EC2" w:rsidP="007E3BD9">
            <w:pPr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 w:rsidRPr="00B72EC2">
              <w:rPr>
                <w:rFonts w:ascii="Arial" w:hAnsi="Arial" w:cs="Arial"/>
                <w:lang w:val="en-US"/>
              </w:rPr>
              <w:t>Why is the allowance necessary?</w:t>
            </w:r>
          </w:p>
          <w:p w14:paraId="646AB27F" w14:textId="77777777" w:rsidR="00B72EC2" w:rsidRDefault="00B72EC2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2EC2">
              <w:rPr>
                <w:rFonts w:ascii="Arial" w:eastAsia="Times New Roman" w:hAnsi="Arial" w:cs="Arial"/>
                <w:lang w:eastAsia="en-GB"/>
              </w:rPr>
              <w:t>Why has the proposed recipient been chosen?</w:t>
            </w:r>
          </w:p>
          <w:p w14:paraId="6C4E9B69" w14:textId="77777777" w:rsidR="00B72EC2" w:rsidRDefault="00B72EC2" w:rsidP="00B72EC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How is the recipient’s own work being covered?</w:t>
            </w:r>
          </w:p>
          <w:p w14:paraId="1EACECDA" w14:textId="77777777" w:rsidR="00B72EC2" w:rsidRDefault="00B72EC2" w:rsidP="00B72EC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72EC2">
              <w:rPr>
                <w:rFonts w:ascii="Arial" w:eastAsia="Times New Roman" w:hAnsi="Arial" w:cs="Arial"/>
                <w:lang w:eastAsia="en-GB"/>
              </w:rPr>
              <w:t>Financial approval</w:t>
            </w:r>
            <w:r>
              <w:rPr>
                <w:rFonts w:ascii="Arial" w:eastAsia="Times New Roman" w:hAnsi="Arial" w:cs="Arial"/>
                <w:lang w:eastAsia="en-GB"/>
              </w:rPr>
              <w:t xml:space="preserve"> obtained (if research grant funded)?</w:t>
            </w:r>
          </w:p>
          <w:p w14:paraId="6B073BA3" w14:textId="77777777" w:rsidR="006136BD" w:rsidRDefault="006136BD" w:rsidP="00B72EC2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72EC2" w:rsidRPr="007E3BD9" w14:paraId="695B4742" w14:textId="77777777" w:rsidTr="007E3BD9">
        <w:trPr>
          <w:trHeight w:val="403"/>
        </w:trPr>
        <w:tc>
          <w:tcPr>
            <w:tcW w:w="3289" w:type="dxa"/>
            <w:shd w:val="clear" w:color="auto" w:fill="auto"/>
          </w:tcPr>
          <w:p w14:paraId="687379F6" w14:textId="77777777" w:rsidR="00B72EC2" w:rsidRDefault="00B72EC2" w:rsidP="006136BD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Approved by (</w:t>
            </w:r>
            <w:r w:rsidR="006136BD" w:rsidRPr="000577E8">
              <w:rPr>
                <w:rFonts w:ascii="Arial" w:hAnsi="Arial" w:cs="Arial"/>
                <w:lang w:val="en-US"/>
              </w:rPr>
              <w:t>Head of Department</w:t>
            </w:r>
            <w:r w:rsidR="006136BD">
              <w:rPr>
                <w:rFonts w:ascii="Arial" w:hAnsi="Arial" w:cs="Arial"/>
                <w:lang w:val="en-US"/>
              </w:rPr>
              <w:t>/</w:t>
            </w:r>
            <w:r w:rsidR="006136BD" w:rsidRPr="000577E8">
              <w:rPr>
                <w:rFonts w:ascii="Arial" w:hAnsi="Arial" w:cs="Arial"/>
                <w:lang w:val="en-US"/>
              </w:rPr>
              <w:t>School</w:t>
            </w:r>
            <w:r w:rsidR="006136BD">
              <w:rPr>
                <w:rFonts w:ascii="Arial" w:hAnsi="Arial" w:cs="Arial"/>
                <w:lang w:val="en-US"/>
              </w:rPr>
              <w:t>/</w:t>
            </w:r>
            <w:r w:rsidR="006136BD">
              <w:rPr>
                <w:rFonts w:ascii="Arial" w:eastAsia="Times New Roman" w:hAnsi="Arial" w:cs="Arial"/>
                <w:lang w:eastAsia="en-GB"/>
              </w:rPr>
              <w:t>Institute</w:t>
            </w:r>
            <w:r>
              <w:rPr>
                <w:rFonts w:ascii="Arial" w:eastAsia="Times New Roman" w:hAnsi="Arial" w:cs="Arial"/>
                <w:lang w:eastAsia="en-GB"/>
              </w:rPr>
              <w:t>):</w:t>
            </w:r>
          </w:p>
        </w:tc>
        <w:tc>
          <w:tcPr>
            <w:tcW w:w="5711" w:type="dxa"/>
            <w:shd w:val="clear" w:color="auto" w:fill="auto"/>
          </w:tcPr>
          <w:p w14:paraId="311AB9EB" w14:textId="77777777" w:rsidR="00B72EC2" w:rsidRDefault="00B72EC2" w:rsidP="007E3BD9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DC9957A" w14:textId="77777777" w:rsidR="007E3BD9" w:rsidRDefault="007E3BD9" w:rsidP="00C15352">
      <w:pPr>
        <w:spacing w:after="120"/>
      </w:pPr>
    </w:p>
    <w:p w14:paraId="697855BD" w14:textId="77777777" w:rsidR="006136BD" w:rsidRPr="000577E8" w:rsidRDefault="006136BD" w:rsidP="00F54C2C">
      <w:pPr>
        <w:pStyle w:val="NumberedList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577E8">
        <w:rPr>
          <w:rFonts w:ascii="Arial" w:hAnsi="Arial" w:cs="Arial"/>
          <w:sz w:val="22"/>
          <w:szCs w:val="22"/>
          <w:lang w:val="en-US"/>
        </w:rPr>
        <w:t xml:space="preserve">Allowances </w:t>
      </w:r>
      <w:r>
        <w:rPr>
          <w:rFonts w:ascii="Arial" w:hAnsi="Arial" w:cs="Arial"/>
          <w:sz w:val="22"/>
          <w:szCs w:val="22"/>
          <w:lang w:val="en-US"/>
        </w:rPr>
        <w:t>will</w:t>
      </w:r>
      <w:r w:rsidRPr="000577E8">
        <w:rPr>
          <w:rFonts w:ascii="Arial" w:hAnsi="Arial" w:cs="Arial"/>
          <w:sz w:val="22"/>
          <w:szCs w:val="22"/>
          <w:lang w:val="en-US"/>
        </w:rPr>
        <w:t xml:space="preserve"> be matched to </w:t>
      </w:r>
      <w:r>
        <w:rPr>
          <w:rFonts w:ascii="Arial" w:hAnsi="Arial" w:cs="Arial"/>
          <w:sz w:val="22"/>
          <w:szCs w:val="22"/>
          <w:lang w:val="en-US"/>
        </w:rPr>
        <w:t>ei</w:t>
      </w:r>
      <w:r w:rsidRPr="000577E8">
        <w:rPr>
          <w:rFonts w:ascii="Arial" w:hAnsi="Arial" w:cs="Arial"/>
          <w:sz w:val="22"/>
          <w:szCs w:val="22"/>
          <w:lang w:val="en-US"/>
        </w:rPr>
        <w:t>the</w:t>
      </w:r>
      <w:r>
        <w:rPr>
          <w:rFonts w:ascii="Arial" w:hAnsi="Arial" w:cs="Arial"/>
          <w:sz w:val="22"/>
          <w:szCs w:val="22"/>
          <w:lang w:val="en-US"/>
        </w:rPr>
        <w:t>r the</w:t>
      </w:r>
      <w:r w:rsidRPr="000577E8">
        <w:rPr>
          <w:rFonts w:ascii="Arial" w:hAnsi="Arial" w:cs="Arial"/>
          <w:sz w:val="22"/>
          <w:szCs w:val="22"/>
          <w:lang w:val="en-US"/>
        </w:rPr>
        <w:t xml:space="preserve"> bottom spinal point of the grade </w:t>
      </w:r>
      <w:r>
        <w:rPr>
          <w:rFonts w:ascii="Arial" w:hAnsi="Arial" w:cs="Arial"/>
          <w:sz w:val="22"/>
          <w:szCs w:val="22"/>
          <w:lang w:val="en-US"/>
        </w:rPr>
        <w:t xml:space="preserve">being covered, or to the next spinal point (whichever is higher). For example, </w:t>
      </w:r>
      <w:r w:rsidRPr="000577E8">
        <w:rPr>
          <w:rFonts w:ascii="Arial" w:hAnsi="Arial" w:cs="Arial"/>
          <w:sz w:val="22"/>
          <w:szCs w:val="22"/>
          <w:lang w:val="en-US"/>
        </w:rPr>
        <w:t>if the individual is on Grade 4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577E8">
        <w:rPr>
          <w:rFonts w:ascii="Arial" w:hAnsi="Arial" w:cs="Arial"/>
          <w:sz w:val="22"/>
          <w:szCs w:val="22"/>
          <w:lang w:val="en-US"/>
        </w:rPr>
        <w:t xml:space="preserve">point 32 and they are </w:t>
      </w:r>
      <w:r>
        <w:rPr>
          <w:rFonts w:ascii="Arial" w:hAnsi="Arial" w:cs="Arial"/>
          <w:sz w:val="22"/>
          <w:szCs w:val="22"/>
          <w:lang w:val="en-US"/>
        </w:rPr>
        <w:t>covering a</w:t>
      </w:r>
      <w:r w:rsidRPr="000577E8">
        <w:rPr>
          <w:rFonts w:ascii="Arial" w:hAnsi="Arial" w:cs="Arial"/>
          <w:sz w:val="22"/>
          <w:szCs w:val="22"/>
          <w:lang w:val="en-US"/>
        </w:rPr>
        <w:t xml:space="preserve"> Grade 5, the</w:t>
      </w:r>
      <w:r>
        <w:rPr>
          <w:rFonts w:ascii="Arial" w:hAnsi="Arial" w:cs="Arial"/>
          <w:sz w:val="22"/>
          <w:szCs w:val="22"/>
          <w:lang w:val="en-US"/>
        </w:rPr>
        <w:t xml:space="preserve"> allowance will be based </w:t>
      </w:r>
      <w:r w:rsidRPr="000577E8">
        <w:rPr>
          <w:rFonts w:ascii="Arial" w:hAnsi="Arial" w:cs="Arial"/>
          <w:sz w:val="22"/>
          <w:szCs w:val="22"/>
          <w:lang w:val="en-US"/>
        </w:rPr>
        <w:t>on point 33 in Grade 5.</w:t>
      </w:r>
    </w:p>
    <w:p w14:paraId="487E2D91" w14:textId="77777777" w:rsidR="006136BD" w:rsidRPr="000577E8" w:rsidRDefault="006136BD" w:rsidP="00F54C2C">
      <w:pPr>
        <w:pStyle w:val="NumberedList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n-US"/>
        </w:rPr>
      </w:pPr>
    </w:p>
    <w:p w14:paraId="2BA701D2" w14:textId="77777777" w:rsidR="006136BD" w:rsidRDefault="006136BD" w:rsidP="00F54C2C">
      <w:pPr>
        <w:pStyle w:val="NumberedList1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allowance will be calculated based on the amount of cover. For example, </w:t>
      </w:r>
      <w:r w:rsidRPr="000577E8">
        <w:rPr>
          <w:rFonts w:ascii="Arial" w:hAnsi="Arial" w:cs="Arial"/>
          <w:sz w:val="22"/>
          <w:szCs w:val="22"/>
          <w:lang w:val="en-US"/>
        </w:rPr>
        <w:t xml:space="preserve">if the individual is </w:t>
      </w:r>
      <w:r>
        <w:rPr>
          <w:rFonts w:ascii="Arial" w:hAnsi="Arial" w:cs="Arial"/>
          <w:sz w:val="22"/>
          <w:szCs w:val="22"/>
          <w:lang w:val="en-US"/>
        </w:rPr>
        <w:t>covering</w:t>
      </w:r>
      <w:r w:rsidRPr="000577E8">
        <w:rPr>
          <w:rFonts w:ascii="Arial" w:hAnsi="Arial" w:cs="Arial"/>
          <w:sz w:val="22"/>
          <w:szCs w:val="22"/>
          <w:lang w:val="en-US"/>
        </w:rPr>
        <w:t xml:space="preserve"> 75% of the </w:t>
      </w:r>
      <w:r>
        <w:rPr>
          <w:rFonts w:ascii="Arial" w:hAnsi="Arial" w:cs="Arial"/>
          <w:sz w:val="22"/>
          <w:szCs w:val="22"/>
          <w:lang w:val="en-US"/>
        </w:rPr>
        <w:t>higher-graded job</w:t>
      </w:r>
      <w:r w:rsidRPr="000577E8">
        <w:rPr>
          <w:rFonts w:ascii="Arial" w:hAnsi="Arial" w:cs="Arial"/>
          <w:sz w:val="22"/>
          <w:szCs w:val="22"/>
          <w:lang w:val="en-US"/>
        </w:rPr>
        <w:t xml:space="preserve"> then they receive 75% of the relevant spinal point. </w:t>
      </w:r>
    </w:p>
    <w:p w14:paraId="40FDAF94" w14:textId="77777777" w:rsidR="006136BD" w:rsidRDefault="006136BD" w:rsidP="006136BD">
      <w:pPr>
        <w:pStyle w:val="NumberedList1"/>
        <w:numPr>
          <w:ilvl w:val="0"/>
          <w:numId w:val="0"/>
        </w:numPr>
        <w:rPr>
          <w:rFonts w:ascii="Arial" w:hAnsi="Arial" w:cs="Arial"/>
          <w:sz w:val="22"/>
          <w:szCs w:val="22"/>
          <w:lang w:val="en-US"/>
        </w:rPr>
      </w:pPr>
    </w:p>
    <w:sectPr w:rsidR="0061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F05"/>
    <w:multiLevelType w:val="multilevel"/>
    <w:tmpl w:val="102A5D6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539B"/>
      </w:rPr>
    </w:lvl>
    <w:lvl w:ilvl="2">
      <w:start w:val="1"/>
      <w:numFmt w:val="lowerLetter"/>
      <w:pStyle w:val="NumberedList2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00539B"/>
      </w:rPr>
    </w:lvl>
    <w:lvl w:ilvl="3">
      <w:start w:val="1"/>
      <w:numFmt w:val="lowerRoman"/>
      <w:lvlRestart w:val="0"/>
      <w:pStyle w:val="NumberedList3"/>
      <w:lvlText w:val="%4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00539B"/>
      </w:rPr>
    </w:lvl>
    <w:lvl w:ilvl="4">
      <w:start w:val="1"/>
      <w:numFmt w:val="decimal"/>
      <w:lvlRestart w:val="0"/>
      <w:pStyle w:val="NumberedList4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0"/>
      <w:pStyle w:val="NumberedList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num w:numId="1" w16cid:durableId="124807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D9"/>
    <w:rsid w:val="001E7D34"/>
    <w:rsid w:val="00545535"/>
    <w:rsid w:val="006136BD"/>
    <w:rsid w:val="007E3BD9"/>
    <w:rsid w:val="00951825"/>
    <w:rsid w:val="00A64D84"/>
    <w:rsid w:val="00B72EC2"/>
    <w:rsid w:val="00C15352"/>
    <w:rsid w:val="00D40A91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E0C1"/>
  <w15:chartTrackingRefBased/>
  <w15:docId w15:val="{42CE3BDD-5101-4706-9112-8EAD877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D9"/>
  </w:style>
  <w:style w:type="paragraph" w:styleId="Heading1">
    <w:name w:val="heading 1"/>
    <w:basedOn w:val="Normal"/>
    <w:next w:val="Normal"/>
    <w:link w:val="Heading1Char"/>
    <w:uiPriority w:val="9"/>
    <w:qFormat/>
    <w:rsid w:val="007E3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3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3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3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B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3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3B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B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B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E3B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B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3B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3B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3B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3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3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3BD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3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3BD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BD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3B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3BD9"/>
    <w:rPr>
      <w:b/>
      <w:bCs/>
    </w:rPr>
  </w:style>
  <w:style w:type="character" w:styleId="Emphasis">
    <w:name w:val="Emphasis"/>
    <w:basedOn w:val="DefaultParagraphFont"/>
    <w:uiPriority w:val="20"/>
    <w:qFormat/>
    <w:rsid w:val="007E3BD9"/>
    <w:rPr>
      <w:i/>
      <w:iCs/>
    </w:rPr>
  </w:style>
  <w:style w:type="paragraph" w:styleId="NoSpacing">
    <w:name w:val="No Spacing"/>
    <w:uiPriority w:val="1"/>
    <w:qFormat/>
    <w:rsid w:val="007E3B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3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3B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BD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BD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E3BD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3BD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E3BD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3BD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3B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3BD9"/>
    <w:pPr>
      <w:outlineLvl w:val="9"/>
    </w:pPr>
  </w:style>
  <w:style w:type="paragraph" w:styleId="BodyText">
    <w:name w:val="Body Text"/>
    <w:basedOn w:val="Normal"/>
    <w:link w:val="BodyTextChar"/>
    <w:rsid w:val="006136BD"/>
    <w:pPr>
      <w:numPr>
        <w:numId w:val="1"/>
      </w:numPr>
      <w:spacing w:before="120" w:after="120" w:line="240" w:lineRule="auto"/>
    </w:pPr>
    <w:rPr>
      <w:rFonts w:ascii="Gill Sans MT" w:eastAsia="Times New Roman" w:hAnsi="Gill Sans MT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136BD"/>
    <w:rPr>
      <w:rFonts w:ascii="Gill Sans MT" w:eastAsia="Times New Roman" w:hAnsi="Gill Sans MT" w:cs="Times New Roman"/>
      <w:sz w:val="20"/>
      <w:szCs w:val="24"/>
    </w:rPr>
  </w:style>
  <w:style w:type="paragraph" w:customStyle="1" w:styleId="NumberedList1">
    <w:name w:val="Numbered List 1"/>
    <w:basedOn w:val="BodyText"/>
    <w:rsid w:val="006136BD"/>
    <w:pPr>
      <w:numPr>
        <w:ilvl w:val="1"/>
      </w:numPr>
      <w:spacing w:before="0" w:after="0"/>
    </w:pPr>
  </w:style>
  <w:style w:type="paragraph" w:customStyle="1" w:styleId="NumberedList2">
    <w:name w:val="Numbered List 2"/>
    <w:basedOn w:val="NumberedList1"/>
    <w:rsid w:val="006136BD"/>
    <w:pPr>
      <w:numPr>
        <w:ilvl w:val="2"/>
      </w:numPr>
    </w:pPr>
  </w:style>
  <w:style w:type="paragraph" w:customStyle="1" w:styleId="NumberedList3">
    <w:name w:val="Numbered List 3"/>
    <w:basedOn w:val="NumberedList2"/>
    <w:rsid w:val="006136BD"/>
    <w:pPr>
      <w:numPr>
        <w:ilvl w:val="3"/>
      </w:numPr>
    </w:pPr>
  </w:style>
  <w:style w:type="paragraph" w:customStyle="1" w:styleId="NumberedList4">
    <w:name w:val="Numbered List 4"/>
    <w:basedOn w:val="NumberedList3"/>
    <w:rsid w:val="006136BD"/>
    <w:pPr>
      <w:numPr>
        <w:ilvl w:val="4"/>
      </w:numPr>
    </w:pPr>
  </w:style>
  <w:style w:type="paragraph" w:customStyle="1" w:styleId="NumberedList5">
    <w:name w:val="Numbered List 5"/>
    <w:basedOn w:val="NumberedList4"/>
    <w:rsid w:val="006136BD"/>
    <w:pPr>
      <w:numPr>
        <w:ilvl w:val="5"/>
      </w:numPr>
    </w:pPr>
  </w:style>
  <w:style w:type="paragraph" w:customStyle="1" w:styleId="NumberedList6">
    <w:name w:val="Numbered List 6"/>
    <w:basedOn w:val="NumberedList5"/>
    <w:rsid w:val="006136BD"/>
    <w:pPr>
      <w:numPr>
        <w:ilvl w:val="6"/>
      </w:numPr>
    </w:pPr>
  </w:style>
  <w:style w:type="paragraph" w:customStyle="1" w:styleId="NumberedList7">
    <w:name w:val="Numbered List 7"/>
    <w:basedOn w:val="NumberedList6"/>
    <w:rsid w:val="006136BD"/>
    <w:pPr>
      <w:numPr>
        <w:ilvl w:val="7"/>
      </w:numPr>
    </w:pPr>
  </w:style>
  <w:style w:type="paragraph" w:customStyle="1" w:styleId="NumberedList8">
    <w:name w:val="Numbered List 8"/>
    <w:basedOn w:val="NumberedList7"/>
    <w:rsid w:val="006136BD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6" ma:contentTypeDescription="Create a new document." ma:contentTypeScope="" ma:versionID="7e0e2a0d14468a6dec378b9dfd974d3d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dc147943756276a07f5b494785f0a702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98301-9D8D-4C75-B67E-EF92C5BA5C32}">
  <ds:schemaRefs>
    <ds:schemaRef ds:uri="http://schemas.microsoft.com/office/2006/metadata/properties"/>
    <ds:schemaRef ds:uri="http://schemas.microsoft.com/office/infopath/2007/PartnerControls"/>
    <ds:schemaRef ds:uri="4dd5aa3a-744d-45b4-9884-34f5ed541ac2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C35B096E-CE8D-4159-A4F8-3D4ED3814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74A9F-795D-49BF-944D-58E1E1260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Hubbard</dc:creator>
  <cp:keywords/>
  <dc:description/>
  <cp:lastModifiedBy>Tim Hubbard</cp:lastModifiedBy>
  <cp:revision>3</cp:revision>
  <dcterms:created xsi:type="dcterms:W3CDTF">2020-06-24T08:36:00Z</dcterms:created>
  <dcterms:modified xsi:type="dcterms:W3CDTF">2020-06-25T12:57:00Z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Order">
    <vt:r8>1660800</vt:r8>
  </property>
  <property fmtid="{D5CDD505-2E9C-101B-9397-08002B2CF9AE}" pid="4" name="MediaServiceImageTags">
    <vt:lpwstr/>
  </property>
</Properties>
</file>